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ED0" w:rsidRDefault="00B920CB" w:rsidP="000B6ED0">
      <w:pPr>
        <w:jc w:val="center"/>
        <w:rPr>
          <w:b/>
        </w:rPr>
      </w:pPr>
      <w:bookmarkStart w:id="0" w:name="_GoBack"/>
      <w:bookmarkEnd w:id="0"/>
      <w:r>
        <w:rPr>
          <w:b/>
        </w:rPr>
        <w:t>Foucault in and on the Post-P</w:t>
      </w:r>
      <w:r w:rsidR="000B6ED0">
        <w:rPr>
          <w:b/>
        </w:rPr>
        <w:t>olitical Global Present:</w:t>
      </w:r>
    </w:p>
    <w:p w:rsidR="000B6ED0" w:rsidRDefault="000B6ED0" w:rsidP="0025116A">
      <w:pPr>
        <w:jc w:val="center"/>
        <w:rPr>
          <w:b/>
        </w:rPr>
      </w:pPr>
      <w:r>
        <w:rPr>
          <w:b/>
        </w:rPr>
        <w:t>Using and Reading Foucault in Europe, Asia, and America</w:t>
      </w:r>
    </w:p>
    <w:p w:rsidR="000B6ED0" w:rsidRPr="00D212D5" w:rsidRDefault="000B6ED0" w:rsidP="000B6ED0">
      <w:pPr>
        <w:jc w:val="center"/>
        <w:rPr>
          <w:sz w:val="20"/>
        </w:rPr>
      </w:pPr>
      <w:r w:rsidRPr="00D212D5">
        <w:rPr>
          <w:sz w:val="20"/>
        </w:rPr>
        <w:t>Academic Workshop</w:t>
      </w:r>
    </w:p>
    <w:p w:rsidR="000B6ED0" w:rsidRPr="00D212D5" w:rsidRDefault="000B6ED0" w:rsidP="000B6ED0">
      <w:pPr>
        <w:jc w:val="center"/>
        <w:rPr>
          <w:sz w:val="20"/>
        </w:rPr>
      </w:pPr>
      <w:r w:rsidRPr="00D212D5">
        <w:rPr>
          <w:sz w:val="20"/>
        </w:rPr>
        <w:t xml:space="preserve">Sponsored by </w:t>
      </w:r>
    </w:p>
    <w:p w:rsidR="000B6ED0" w:rsidRPr="00D212D5" w:rsidRDefault="000B6ED0" w:rsidP="000B6ED0">
      <w:pPr>
        <w:jc w:val="center"/>
        <w:rPr>
          <w:sz w:val="20"/>
        </w:rPr>
      </w:pPr>
      <w:proofErr w:type="spellStart"/>
      <w:r w:rsidRPr="00D212D5">
        <w:rPr>
          <w:sz w:val="20"/>
        </w:rPr>
        <w:t>Deutscher</w:t>
      </w:r>
      <w:proofErr w:type="spellEnd"/>
      <w:r w:rsidRPr="00D212D5">
        <w:rPr>
          <w:sz w:val="20"/>
        </w:rPr>
        <w:t xml:space="preserve"> </w:t>
      </w:r>
      <w:proofErr w:type="spellStart"/>
      <w:r w:rsidRPr="00D212D5">
        <w:rPr>
          <w:sz w:val="20"/>
        </w:rPr>
        <w:t>akademischer</w:t>
      </w:r>
      <w:proofErr w:type="spellEnd"/>
      <w:r w:rsidRPr="00D212D5">
        <w:rPr>
          <w:sz w:val="20"/>
        </w:rPr>
        <w:t xml:space="preserve"> </w:t>
      </w:r>
      <w:proofErr w:type="spellStart"/>
      <w:r w:rsidRPr="00D212D5">
        <w:rPr>
          <w:sz w:val="20"/>
        </w:rPr>
        <w:t>Austauschdienst</w:t>
      </w:r>
      <w:proofErr w:type="spellEnd"/>
      <w:r w:rsidRPr="00D212D5">
        <w:rPr>
          <w:sz w:val="20"/>
        </w:rPr>
        <w:t xml:space="preserve"> (DAAD)</w:t>
      </w:r>
    </w:p>
    <w:p w:rsidR="000B6ED0" w:rsidRPr="00D212D5" w:rsidRDefault="000B6ED0" w:rsidP="000B6ED0">
      <w:pPr>
        <w:jc w:val="center"/>
        <w:rPr>
          <w:sz w:val="20"/>
        </w:rPr>
      </w:pPr>
      <w:r w:rsidRPr="00D212D5">
        <w:rPr>
          <w:sz w:val="20"/>
        </w:rPr>
        <w:t xml:space="preserve">Centre </w:t>
      </w:r>
      <w:proofErr w:type="spellStart"/>
      <w:r w:rsidRPr="00D212D5">
        <w:rPr>
          <w:sz w:val="20"/>
        </w:rPr>
        <w:t>canadien</w:t>
      </w:r>
      <w:proofErr w:type="spellEnd"/>
      <w:r w:rsidRPr="00D212D5">
        <w:rPr>
          <w:sz w:val="20"/>
        </w:rPr>
        <w:t xml:space="preserve"> </w:t>
      </w:r>
      <w:proofErr w:type="spellStart"/>
      <w:r w:rsidRPr="00D212D5">
        <w:rPr>
          <w:sz w:val="20"/>
        </w:rPr>
        <w:t>d’études</w:t>
      </w:r>
      <w:proofErr w:type="spellEnd"/>
      <w:r w:rsidRPr="00D212D5">
        <w:rPr>
          <w:sz w:val="20"/>
        </w:rPr>
        <w:t xml:space="preserve"> allemandes </w:t>
      </w:r>
      <w:proofErr w:type="gramStart"/>
      <w:r w:rsidRPr="00D212D5">
        <w:rPr>
          <w:sz w:val="20"/>
        </w:rPr>
        <w:t>et</w:t>
      </w:r>
      <w:proofErr w:type="gramEnd"/>
      <w:r w:rsidRPr="00D212D5">
        <w:rPr>
          <w:sz w:val="20"/>
        </w:rPr>
        <w:t xml:space="preserve"> </w:t>
      </w:r>
      <w:proofErr w:type="spellStart"/>
      <w:r w:rsidRPr="00D212D5">
        <w:rPr>
          <w:sz w:val="20"/>
        </w:rPr>
        <w:t>européennes</w:t>
      </w:r>
      <w:proofErr w:type="spellEnd"/>
      <w:r w:rsidRPr="00D212D5">
        <w:rPr>
          <w:sz w:val="20"/>
        </w:rPr>
        <w:t xml:space="preserve"> (CCEAE)</w:t>
      </w:r>
      <w:r w:rsidR="00D212D5">
        <w:rPr>
          <w:sz w:val="20"/>
        </w:rPr>
        <w:t xml:space="preserve"> and</w:t>
      </w:r>
    </w:p>
    <w:p w:rsidR="000B6ED0" w:rsidRPr="00D212D5" w:rsidRDefault="00D212D5" w:rsidP="000B6ED0">
      <w:pPr>
        <w:jc w:val="center"/>
        <w:rPr>
          <w:sz w:val="20"/>
        </w:rPr>
      </w:pPr>
      <w:r>
        <w:rPr>
          <w:sz w:val="20"/>
        </w:rPr>
        <w:t xml:space="preserve">Centre </w:t>
      </w:r>
      <w:proofErr w:type="spellStart"/>
      <w:r>
        <w:rPr>
          <w:sz w:val="20"/>
        </w:rPr>
        <w:t>d’études</w:t>
      </w:r>
      <w:proofErr w:type="spellEnd"/>
      <w:r>
        <w:rPr>
          <w:sz w:val="20"/>
        </w:rPr>
        <w:t xml:space="preserve"> et de </w:t>
      </w:r>
      <w:proofErr w:type="spellStart"/>
      <w:r>
        <w:rPr>
          <w:sz w:val="20"/>
        </w:rPr>
        <w:t>recherches</w:t>
      </w:r>
      <w:proofErr w:type="spellEnd"/>
      <w:r>
        <w:rPr>
          <w:sz w:val="20"/>
        </w:rPr>
        <w:t xml:space="preserve"> </w:t>
      </w:r>
      <w:proofErr w:type="spellStart"/>
      <w:r>
        <w:rPr>
          <w:sz w:val="20"/>
        </w:rPr>
        <w:t>internationales</w:t>
      </w:r>
      <w:proofErr w:type="spellEnd"/>
      <w:r>
        <w:rPr>
          <w:sz w:val="20"/>
        </w:rPr>
        <w:t xml:space="preserve"> de </w:t>
      </w:r>
      <w:proofErr w:type="spellStart"/>
      <w:r>
        <w:rPr>
          <w:sz w:val="20"/>
        </w:rPr>
        <w:t>l’</w:t>
      </w:r>
      <w:r w:rsidR="000B6ED0" w:rsidRPr="00D212D5">
        <w:rPr>
          <w:sz w:val="20"/>
        </w:rPr>
        <w:t>Université</w:t>
      </w:r>
      <w:proofErr w:type="spellEnd"/>
      <w:r w:rsidR="000B6ED0" w:rsidRPr="00D212D5">
        <w:rPr>
          <w:sz w:val="20"/>
        </w:rPr>
        <w:t xml:space="preserve"> de Montréal</w:t>
      </w:r>
      <w:r>
        <w:rPr>
          <w:sz w:val="20"/>
        </w:rPr>
        <w:t xml:space="preserve"> (CERIUM)</w:t>
      </w:r>
    </w:p>
    <w:p w:rsidR="000B6ED0" w:rsidRPr="00D212D5" w:rsidRDefault="000B6ED0" w:rsidP="000B6ED0">
      <w:pPr>
        <w:jc w:val="center"/>
        <w:rPr>
          <w:sz w:val="20"/>
        </w:rPr>
      </w:pPr>
      <w:r w:rsidRPr="00D212D5">
        <w:rPr>
          <w:sz w:val="20"/>
        </w:rPr>
        <w:t>European School of Management and Technology (ESMT)</w:t>
      </w:r>
    </w:p>
    <w:p w:rsidR="000B6ED0" w:rsidRDefault="000B6ED0" w:rsidP="000B6ED0">
      <w:pPr>
        <w:jc w:val="center"/>
      </w:pPr>
      <w:r>
        <w:t>May 25-26, 2012</w:t>
      </w:r>
    </w:p>
    <w:p w:rsidR="000B6ED0" w:rsidRDefault="000B6ED0" w:rsidP="000B6ED0">
      <w:pPr>
        <w:jc w:val="center"/>
      </w:pPr>
      <w:proofErr w:type="spellStart"/>
      <w:r>
        <w:t>Schlossplatz</w:t>
      </w:r>
      <w:proofErr w:type="spellEnd"/>
      <w:r>
        <w:t xml:space="preserve"> 1, Berlin</w:t>
      </w:r>
    </w:p>
    <w:p w:rsidR="000B6ED0" w:rsidRDefault="000B6ED0" w:rsidP="000B6ED0">
      <w:pPr>
        <w:jc w:val="center"/>
      </w:pPr>
      <w:r>
        <w:t>Garden View Room</w:t>
      </w:r>
    </w:p>
    <w:p w:rsidR="000B6ED0" w:rsidRDefault="000B6ED0" w:rsidP="000B6ED0"/>
    <w:p w:rsidR="000B6ED0" w:rsidRDefault="000B6ED0" w:rsidP="000B6ED0">
      <w:r>
        <w:rPr>
          <w:u w:val="single"/>
        </w:rPr>
        <w:t>Friday, May 25</w:t>
      </w:r>
    </w:p>
    <w:p w:rsidR="000B6ED0" w:rsidRDefault="00F364C7" w:rsidP="000B6ED0">
      <w:r>
        <w:t>10:00-10:10</w:t>
      </w:r>
      <w:r>
        <w:tab/>
      </w:r>
      <w:r>
        <w:tab/>
        <w:t>Words of W</w:t>
      </w:r>
      <w:r w:rsidR="000B6ED0">
        <w:t xml:space="preserve">elcome: </w:t>
      </w:r>
    </w:p>
    <w:p w:rsidR="000B6ED0" w:rsidRDefault="000D119E" w:rsidP="000B6ED0">
      <w:pPr>
        <w:pStyle w:val="Listenabsatz"/>
        <w:numPr>
          <w:ilvl w:val="0"/>
          <w:numId w:val="1"/>
        </w:numPr>
      </w:pPr>
      <w:r w:rsidRPr="000D119E">
        <w:rPr>
          <w:lang w:val="fr-FR"/>
        </w:rPr>
        <w:t xml:space="preserve">Catalina </w:t>
      </w:r>
      <w:proofErr w:type="spellStart"/>
      <w:r w:rsidRPr="000D119E">
        <w:rPr>
          <w:lang w:val="fr-FR"/>
        </w:rPr>
        <w:t>Stefanescu-Cuntze</w:t>
      </w:r>
      <w:proofErr w:type="spellEnd"/>
      <w:r>
        <w:rPr>
          <w:lang w:val="fr-FR"/>
        </w:rPr>
        <w:t xml:space="preserve">, </w:t>
      </w:r>
      <w:proofErr w:type="spellStart"/>
      <w:r>
        <w:rPr>
          <w:lang w:val="fr-FR"/>
        </w:rPr>
        <w:t>Director</w:t>
      </w:r>
      <w:proofErr w:type="spellEnd"/>
      <w:r>
        <w:rPr>
          <w:lang w:val="fr-FR"/>
        </w:rPr>
        <w:t xml:space="preserve"> of </w:t>
      </w:r>
      <w:proofErr w:type="spellStart"/>
      <w:r>
        <w:rPr>
          <w:lang w:val="fr-FR"/>
        </w:rPr>
        <w:t>Research</w:t>
      </w:r>
      <w:proofErr w:type="spellEnd"/>
      <w:r>
        <w:rPr>
          <w:lang w:val="fr-FR"/>
        </w:rPr>
        <w:t xml:space="preserve">, ESMT on </w:t>
      </w:r>
      <w:proofErr w:type="spellStart"/>
      <w:r>
        <w:rPr>
          <w:lang w:val="fr-FR"/>
        </w:rPr>
        <w:t>behalf</w:t>
      </w:r>
      <w:proofErr w:type="spellEnd"/>
      <w:r>
        <w:rPr>
          <w:lang w:val="fr-FR"/>
        </w:rPr>
        <w:t xml:space="preserve"> of </w:t>
      </w:r>
      <w:r w:rsidR="000B6ED0">
        <w:t>C.B. Bhattacharya, Dean of International Relations, ESMT</w:t>
      </w:r>
    </w:p>
    <w:p w:rsidR="000B6ED0" w:rsidRDefault="000B6ED0" w:rsidP="000B6ED0">
      <w:pPr>
        <w:pStyle w:val="Listenabsatz"/>
        <w:numPr>
          <w:ilvl w:val="0"/>
          <w:numId w:val="1"/>
        </w:numPr>
      </w:pPr>
      <w:r>
        <w:t xml:space="preserve">Barbara </w:t>
      </w:r>
      <w:proofErr w:type="spellStart"/>
      <w:r>
        <w:t>Thériault</w:t>
      </w:r>
      <w:proofErr w:type="spellEnd"/>
      <w:r>
        <w:t>, Director, CCEAE</w:t>
      </w:r>
    </w:p>
    <w:p w:rsidR="00F364C7" w:rsidRDefault="000B6ED0" w:rsidP="000B6ED0">
      <w:pPr>
        <w:pStyle w:val="Listenabsatz"/>
        <w:numPr>
          <w:ilvl w:val="0"/>
          <w:numId w:val="1"/>
        </w:numPr>
      </w:pPr>
      <w:r>
        <w:t xml:space="preserve">Laurence </w:t>
      </w:r>
      <w:proofErr w:type="spellStart"/>
      <w:r>
        <w:t>McFalls</w:t>
      </w:r>
      <w:proofErr w:type="spellEnd"/>
      <w:r w:rsidR="00F364C7">
        <w:t xml:space="preserve"> and </w:t>
      </w:r>
      <w:proofErr w:type="spellStart"/>
      <w:r w:rsidR="00F364C7">
        <w:t>Mariella</w:t>
      </w:r>
      <w:proofErr w:type="spellEnd"/>
      <w:r w:rsidR="00F364C7">
        <w:t xml:space="preserve"> </w:t>
      </w:r>
      <w:proofErr w:type="spellStart"/>
      <w:r w:rsidR="00F364C7">
        <w:t>Pandolfi</w:t>
      </w:r>
      <w:proofErr w:type="spellEnd"/>
      <w:r>
        <w:t>, convener</w:t>
      </w:r>
      <w:r w:rsidR="00F364C7">
        <w:t>s</w:t>
      </w:r>
    </w:p>
    <w:p w:rsidR="00F364C7" w:rsidRDefault="00F364C7" w:rsidP="00F364C7"/>
    <w:p w:rsidR="00F364C7" w:rsidRDefault="00F364C7" w:rsidP="00F364C7">
      <w:r>
        <w:t>10:10-10:30</w:t>
      </w:r>
      <w:r>
        <w:tab/>
      </w:r>
      <w:r>
        <w:tab/>
        <w:t>Introductory Remarks:</w:t>
      </w:r>
    </w:p>
    <w:p w:rsidR="00F364C7" w:rsidRDefault="00F364C7" w:rsidP="00F364C7">
      <w:pPr>
        <w:pStyle w:val="Listenabsatz"/>
        <w:numPr>
          <w:ilvl w:val="0"/>
          <w:numId w:val="3"/>
        </w:numPr>
      </w:pPr>
      <w:r>
        <w:t>“Foucault’s Anticipation of the Post-Political Present:</w:t>
      </w:r>
    </w:p>
    <w:p w:rsidR="00F364C7" w:rsidRDefault="00D1189C" w:rsidP="00F364C7">
      <w:r>
        <w:tab/>
      </w:r>
      <w:r>
        <w:tab/>
      </w:r>
      <w:r>
        <w:tab/>
      </w:r>
      <w:proofErr w:type="gramStart"/>
      <w:r>
        <w:t>from</w:t>
      </w:r>
      <w:proofErr w:type="gramEnd"/>
      <w:r>
        <w:t xml:space="preserve"> liberalism to neo-liberalism to post-l</w:t>
      </w:r>
      <w:r w:rsidR="00F364C7">
        <w:t>iberalism”</w:t>
      </w:r>
    </w:p>
    <w:p w:rsidR="00F364C7" w:rsidRDefault="00F364C7" w:rsidP="00F364C7">
      <w:r>
        <w:tab/>
      </w:r>
      <w:r>
        <w:tab/>
      </w:r>
      <w:r>
        <w:tab/>
      </w:r>
      <w:proofErr w:type="spellStart"/>
      <w:r>
        <w:rPr>
          <w:i/>
        </w:rPr>
        <w:t>Mariella</w:t>
      </w:r>
      <w:proofErr w:type="spellEnd"/>
      <w:r>
        <w:rPr>
          <w:i/>
        </w:rPr>
        <w:t xml:space="preserve"> </w:t>
      </w:r>
      <w:proofErr w:type="spellStart"/>
      <w:r>
        <w:rPr>
          <w:i/>
        </w:rPr>
        <w:t>Pandolfi</w:t>
      </w:r>
      <w:proofErr w:type="spellEnd"/>
      <w:r>
        <w:rPr>
          <w:i/>
        </w:rPr>
        <w:t xml:space="preserve"> and Laurence </w:t>
      </w:r>
      <w:proofErr w:type="spellStart"/>
      <w:r>
        <w:rPr>
          <w:i/>
        </w:rPr>
        <w:t>McFalls</w:t>
      </w:r>
      <w:proofErr w:type="spellEnd"/>
      <w:r>
        <w:rPr>
          <w:i/>
        </w:rPr>
        <w:t xml:space="preserve"> </w:t>
      </w:r>
      <w:r>
        <w:t>(</w:t>
      </w:r>
      <w:proofErr w:type="spellStart"/>
      <w:r>
        <w:t>Université</w:t>
      </w:r>
      <w:proofErr w:type="spellEnd"/>
      <w:r>
        <w:t xml:space="preserve"> de Montréal)</w:t>
      </w:r>
    </w:p>
    <w:p w:rsidR="00F364C7" w:rsidRDefault="00F364C7" w:rsidP="00F364C7"/>
    <w:p w:rsidR="00F364C7" w:rsidRDefault="00F364C7" w:rsidP="00F364C7"/>
    <w:p w:rsidR="00254116" w:rsidRDefault="00254116" w:rsidP="00F364C7">
      <w:r>
        <w:t>10:30-18:00</w:t>
      </w:r>
      <w:r w:rsidR="00EE6925" w:rsidRPr="00EE6925">
        <w:rPr>
          <w:rStyle w:val="Funotenzeichen"/>
        </w:rPr>
        <w:footnoteReference w:customMarkFollows="1" w:id="1"/>
        <w:sym w:font="Symbol" w:char="F02A"/>
      </w:r>
      <w:r>
        <w:tab/>
      </w:r>
      <w:r>
        <w:tab/>
        <w:t>Part</w:t>
      </w:r>
      <w:r w:rsidR="00F364C7">
        <w:t xml:space="preserve"> 1: Following Foucault into the Global Present</w:t>
      </w:r>
    </w:p>
    <w:p w:rsidR="00740115" w:rsidRPr="00740115" w:rsidRDefault="00D212D5" w:rsidP="00254116">
      <w:pPr>
        <w:pStyle w:val="Listenabsatz"/>
        <w:numPr>
          <w:ilvl w:val="0"/>
          <w:numId w:val="3"/>
        </w:numPr>
      </w:pPr>
      <w:r>
        <w:rPr>
          <w:lang w:val="en-GB"/>
        </w:rPr>
        <w:t xml:space="preserve">10:30: </w:t>
      </w:r>
      <w:r w:rsidR="00D1189C">
        <w:rPr>
          <w:lang w:val="en-GB"/>
        </w:rPr>
        <w:t>“</w:t>
      </w:r>
      <w:r w:rsidR="00254116">
        <w:rPr>
          <w:lang w:val="en-GB"/>
        </w:rPr>
        <w:t>Security, a Field Left F</w:t>
      </w:r>
      <w:r w:rsidR="00254116" w:rsidRPr="00254116">
        <w:rPr>
          <w:lang w:val="en-GB"/>
        </w:rPr>
        <w:t xml:space="preserve">allow : towards a </w:t>
      </w:r>
      <w:proofErr w:type="spellStart"/>
      <w:r w:rsidR="00254116" w:rsidRPr="00254116">
        <w:rPr>
          <w:lang w:val="en-GB"/>
        </w:rPr>
        <w:t>governmentality</w:t>
      </w:r>
      <w:proofErr w:type="spellEnd"/>
      <w:r w:rsidR="00254116" w:rsidRPr="00254116">
        <w:rPr>
          <w:lang w:val="en-GB"/>
        </w:rPr>
        <w:t xml:space="preserve"> of (un)freedom</w:t>
      </w:r>
      <w:r w:rsidR="00254116">
        <w:rPr>
          <w:lang w:val="en-GB"/>
        </w:rPr>
        <w:t xml:space="preserve">,” </w:t>
      </w:r>
      <w:r w:rsidR="00254116">
        <w:rPr>
          <w:i/>
          <w:lang w:val="en-GB"/>
        </w:rPr>
        <w:t xml:space="preserve">Didier </w:t>
      </w:r>
      <w:proofErr w:type="spellStart"/>
      <w:r w:rsidR="00254116">
        <w:rPr>
          <w:i/>
          <w:lang w:val="en-GB"/>
        </w:rPr>
        <w:t>Bigo</w:t>
      </w:r>
      <w:proofErr w:type="spellEnd"/>
      <w:r w:rsidR="00254116">
        <w:rPr>
          <w:lang w:val="en-GB"/>
        </w:rPr>
        <w:t xml:space="preserve"> (Sciences-</w:t>
      </w:r>
      <w:proofErr w:type="spellStart"/>
      <w:r w:rsidR="00254116">
        <w:rPr>
          <w:lang w:val="en-GB"/>
        </w:rPr>
        <w:t>Pô</w:t>
      </w:r>
      <w:proofErr w:type="spellEnd"/>
      <w:r w:rsidR="00254116">
        <w:rPr>
          <w:lang w:val="en-GB"/>
        </w:rPr>
        <w:t>, Paris; King’s College London)</w:t>
      </w:r>
    </w:p>
    <w:p w:rsidR="0025116A" w:rsidRPr="00740115" w:rsidRDefault="00740115" w:rsidP="00740115">
      <w:pPr>
        <w:pStyle w:val="Listenabsatz"/>
        <w:ind w:left="2484"/>
        <w:rPr>
          <w:sz w:val="20"/>
        </w:rPr>
      </w:pPr>
      <w:r w:rsidRPr="00740115">
        <w:rPr>
          <w:sz w:val="20"/>
          <w:lang w:val="en-GB"/>
        </w:rPr>
        <w:t xml:space="preserve">Summary: </w:t>
      </w:r>
      <w:r w:rsidRPr="00740115">
        <w:rPr>
          <w:sz w:val="20"/>
          <w:lang w:val="fr-CA"/>
        </w:rPr>
        <w:t xml:space="preserve">I </w:t>
      </w:r>
      <w:proofErr w:type="spellStart"/>
      <w:r w:rsidRPr="00740115">
        <w:rPr>
          <w:sz w:val="20"/>
          <w:lang w:val="fr-CA"/>
        </w:rPr>
        <w:t>will</w:t>
      </w:r>
      <w:proofErr w:type="spellEnd"/>
      <w:r w:rsidRPr="00740115">
        <w:rPr>
          <w:sz w:val="20"/>
          <w:lang w:val="fr-CA"/>
        </w:rPr>
        <w:t xml:space="preserve"> </w:t>
      </w:r>
      <w:proofErr w:type="spellStart"/>
      <w:r w:rsidRPr="00740115">
        <w:rPr>
          <w:sz w:val="20"/>
          <w:lang w:val="fr-CA"/>
        </w:rPr>
        <w:t>discuss</w:t>
      </w:r>
      <w:proofErr w:type="spellEnd"/>
      <w:r w:rsidRPr="00740115">
        <w:rPr>
          <w:sz w:val="20"/>
          <w:lang w:val="fr-CA"/>
        </w:rPr>
        <w:t xml:space="preserve"> the </w:t>
      </w:r>
      <w:proofErr w:type="spellStart"/>
      <w:r w:rsidRPr="00740115">
        <w:rPr>
          <w:sz w:val="20"/>
          <w:lang w:val="fr-CA"/>
        </w:rPr>
        <w:t>legacy</w:t>
      </w:r>
      <w:proofErr w:type="spellEnd"/>
      <w:r w:rsidRPr="00740115">
        <w:rPr>
          <w:sz w:val="20"/>
          <w:lang w:val="fr-CA"/>
        </w:rPr>
        <w:t xml:space="preserve"> of Foucault for </w:t>
      </w:r>
      <w:proofErr w:type="spellStart"/>
      <w:r w:rsidRPr="00740115">
        <w:rPr>
          <w:sz w:val="20"/>
          <w:lang w:val="fr-CA"/>
        </w:rPr>
        <w:t>critical</w:t>
      </w:r>
      <w:proofErr w:type="spellEnd"/>
      <w:r w:rsidRPr="00740115">
        <w:rPr>
          <w:sz w:val="20"/>
          <w:lang w:val="fr-CA"/>
        </w:rPr>
        <w:t xml:space="preserve"> </w:t>
      </w:r>
      <w:proofErr w:type="spellStart"/>
      <w:r w:rsidRPr="00740115">
        <w:rPr>
          <w:sz w:val="20"/>
          <w:lang w:val="fr-CA"/>
        </w:rPr>
        <w:t>security</w:t>
      </w:r>
      <w:proofErr w:type="spellEnd"/>
      <w:r w:rsidRPr="00740115">
        <w:rPr>
          <w:sz w:val="20"/>
          <w:lang w:val="fr-CA"/>
        </w:rPr>
        <w:t xml:space="preserve"> </w:t>
      </w:r>
      <w:proofErr w:type="spellStart"/>
      <w:r w:rsidRPr="00740115">
        <w:rPr>
          <w:sz w:val="20"/>
          <w:lang w:val="fr-CA"/>
        </w:rPr>
        <w:t>studies</w:t>
      </w:r>
      <w:proofErr w:type="spellEnd"/>
      <w:r w:rsidRPr="00740115">
        <w:rPr>
          <w:sz w:val="20"/>
          <w:lang w:val="fr-CA"/>
        </w:rPr>
        <w:t xml:space="preserve">, by </w:t>
      </w:r>
      <w:proofErr w:type="spellStart"/>
      <w:r w:rsidRPr="00740115">
        <w:rPr>
          <w:sz w:val="20"/>
          <w:lang w:val="fr-CA"/>
        </w:rPr>
        <w:t>analysing</w:t>
      </w:r>
      <w:proofErr w:type="spellEnd"/>
      <w:r w:rsidRPr="00740115">
        <w:rPr>
          <w:sz w:val="20"/>
          <w:lang w:val="fr-CA"/>
        </w:rPr>
        <w:t xml:space="preserve"> the shift in </w:t>
      </w:r>
      <w:proofErr w:type="spellStart"/>
      <w:r w:rsidRPr="00740115">
        <w:rPr>
          <w:sz w:val="20"/>
          <w:lang w:val="fr-CA"/>
        </w:rPr>
        <w:t>his</w:t>
      </w:r>
      <w:proofErr w:type="spellEnd"/>
      <w:r w:rsidRPr="00740115">
        <w:rPr>
          <w:sz w:val="20"/>
          <w:lang w:val="fr-CA"/>
        </w:rPr>
        <w:t xml:space="preserve"> </w:t>
      </w:r>
      <w:proofErr w:type="spellStart"/>
      <w:r w:rsidRPr="00740115">
        <w:rPr>
          <w:sz w:val="20"/>
          <w:lang w:val="fr-CA"/>
        </w:rPr>
        <w:t>work</w:t>
      </w:r>
      <w:proofErr w:type="spellEnd"/>
      <w:r w:rsidRPr="00740115">
        <w:rPr>
          <w:sz w:val="20"/>
          <w:lang w:val="fr-CA"/>
        </w:rPr>
        <w:t xml:space="preserve"> </w:t>
      </w:r>
      <w:proofErr w:type="spellStart"/>
      <w:r w:rsidRPr="00740115">
        <w:rPr>
          <w:sz w:val="20"/>
          <w:lang w:val="fr-CA"/>
        </w:rPr>
        <w:t>from</w:t>
      </w:r>
      <w:proofErr w:type="spellEnd"/>
      <w:r w:rsidRPr="00740115">
        <w:rPr>
          <w:sz w:val="20"/>
          <w:lang w:val="fr-CA"/>
        </w:rPr>
        <w:t xml:space="preserve"> the notion of </w:t>
      </w:r>
      <w:proofErr w:type="spellStart"/>
      <w:r w:rsidRPr="00740115">
        <w:rPr>
          <w:sz w:val="20"/>
          <w:lang w:val="fr-CA"/>
        </w:rPr>
        <w:t>security</w:t>
      </w:r>
      <w:proofErr w:type="spellEnd"/>
      <w:r w:rsidRPr="00740115">
        <w:rPr>
          <w:sz w:val="20"/>
          <w:lang w:val="fr-CA"/>
        </w:rPr>
        <w:t xml:space="preserve"> to </w:t>
      </w:r>
      <w:proofErr w:type="spellStart"/>
      <w:r w:rsidRPr="00740115">
        <w:rPr>
          <w:sz w:val="20"/>
          <w:lang w:val="fr-CA"/>
        </w:rPr>
        <w:t>governmentality</w:t>
      </w:r>
      <w:proofErr w:type="spellEnd"/>
      <w:r w:rsidRPr="00740115">
        <w:rPr>
          <w:sz w:val="20"/>
          <w:lang w:val="fr-CA"/>
        </w:rPr>
        <w:t xml:space="preserve"> in </w:t>
      </w:r>
      <w:r w:rsidRPr="00740115">
        <w:rPr>
          <w:i/>
          <w:sz w:val="20"/>
          <w:lang w:val="fr-CA"/>
        </w:rPr>
        <w:t xml:space="preserve">Security, </w:t>
      </w:r>
      <w:proofErr w:type="spellStart"/>
      <w:r w:rsidRPr="00740115">
        <w:rPr>
          <w:i/>
          <w:sz w:val="20"/>
          <w:lang w:val="fr-CA"/>
        </w:rPr>
        <w:t>Territory</w:t>
      </w:r>
      <w:proofErr w:type="spellEnd"/>
      <w:r w:rsidRPr="00740115">
        <w:rPr>
          <w:i/>
          <w:sz w:val="20"/>
          <w:lang w:val="fr-CA"/>
        </w:rPr>
        <w:t xml:space="preserve"> and Population</w:t>
      </w:r>
      <w:r w:rsidRPr="00740115">
        <w:rPr>
          <w:sz w:val="20"/>
          <w:lang w:val="fr-CA"/>
        </w:rPr>
        <w:t xml:space="preserve">. </w:t>
      </w:r>
    </w:p>
    <w:p w:rsidR="00254116" w:rsidRPr="00254116" w:rsidRDefault="00254116" w:rsidP="0025116A">
      <w:pPr>
        <w:pStyle w:val="Listenabsatz"/>
        <w:ind w:left="2484"/>
      </w:pPr>
    </w:p>
    <w:p w:rsidR="00740115" w:rsidRPr="00740115" w:rsidRDefault="00D212D5" w:rsidP="00254116">
      <w:pPr>
        <w:pStyle w:val="Listenabsatz"/>
        <w:numPr>
          <w:ilvl w:val="0"/>
          <w:numId w:val="3"/>
        </w:numPr>
      </w:pPr>
      <w:r>
        <w:rPr>
          <w:lang w:val="en-GB"/>
        </w:rPr>
        <w:t xml:space="preserve">11:30: </w:t>
      </w:r>
      <w:r w:rsidR="00254116">
        <w:rPr>
          <w:lang w:val="en-GB"/>
        </w:rPr>
        <w:t>“</w:t>
      </w:r>
      <w:r w:rsidR="00254116" w:rsidRPr="00254116">
        <w:rPr>
          <w:lang w:val="en-GB"/>
        </w:rPr>
        <w:t>Foucault’s Law? The</w:t>
      </w:r>
      <w:r w:rsidR="00254116">
        <w:rPr>
          <w:lang w:val="en-GB"/>
        </w:rPr>
        <w:t xml:space="preserve"> case of targeted killing,” </w:t>
      </w:r>
      <w:r w:rsidR="00254116">
        <w:rPr>
          <w:i/>
          <w:lang w:val="en-GB"/>
        </w:rPr>
        <w:t xml:space="preserve">Susanne </w:t>
      </w:r>
      <w:proofErr w:type="spellStart"/>
      <w:r w:rsidR="00254116">
        <w:rPr>
          <w:i/>
          <w:lang w:val="en-GB"/>
        </w:rPr>
        <w:t>Krasmann</w:t>
      </w:r>
      <w:proofErr w:type="spellEnd"/>
      <w:r w:rsidR="00254116">
        <w:rPr>
          <w:i/>
          <w:lang w:val="en-GB"/>
        </w:rPr>
        <w:t xml:space="preserve"> </w:t>
      </w:r>
      <w:r w:rsidR="00254116">
        <w:rPr>
          <w:lang w:val="en-GB"/>
        </w:rPr>
        <w:t>(</w:t>
      </w:r>
      <w:proofErr w:type="spellStart"/>
      <w:r w:rsidR="00254116">
        <w:rPr>
          <w:lang w:val="en-GB"/>
        </w:rPr>
        <w:t>Universität</w:t>
      </w:r>
      <w:proofErr w:type="spellEnd"/>
      <w:r w:rsidR="00254116">
        <w:rPr>
          <w:lang w:val="en-GB"/>
        </w:rPr>
        <w:t xml:space="preserve"> Hamburg)</w:t>
      </w:r>
    </w:p>
    <w:p w:rsidR="0025116A" w:rsidRPr="00740115" w:rsidRDefault="00740115" w:rsidP="00740115">
      <w:pPr>
        <w:pStyle w:val="Listenabsatz"/>
        <w:ind w:left="2484"/>
        <w:rPr>
          <w:sz w:val="20"/>
        </w:rPr>
      </w:pPr>
      <w:r w:rsidRPr="00740115">
        <w:rPr>
          <w:sz w:val="20"/>
          <w:lang w:val="en-GB"/>
        </w:rPr>
        <w:t xml:space="preserve">Summary: </w:t>
      </w:r>
      <w:proofErr w:type="spellStart"/>
      <w:r w:rsidRPr="00740115">
        <w:rPr>
          <w:sz w:val="20"/>
          <w:lang w:val="fr-CA"/>
        </w:rPr>
        <w:t>Targeted</w:t>
      </w:r>
      <w:proofErr w:type="spellEnd"/>
      <w:r w:rsidRPr="00740115">
        <w:rPr>
          <w:sz w:val="20"/>
          <w:lang w:val="fr-CA"/>
        </w:rPr>
        <w:t xml:space="preserve"> </w:t>
      </w:r>
      <w:proofErr w:type="spellStart"/>
      <w:r w:rsidRPr="00740115">
        <w:rPr>
          <w:sz w:val="20"/>
          <w:lang w:val="fr-CA"/>
        </w:rPr>
        <w:t>killing</w:t>
      </w:r>
      <w:proofErr w:type="spellEnd"/>
      <w:r w:rsidRPr="00740115">
        <w:rPr>
          <w:sz w:val="20"/>
          <w:lang w:val="fr-CA"/>
        </w:rPr>
        <w:t xml:space="preserve">, </w:t>
      </w:r>
      <w:proofErr w:type="spellStart"/>
      <w:r w:rsidRPr="00740115">
        <w:rPr>
          <w:sz w:val="20"/>
          <w:lang w:val="fr-CA"/>
        </w:rPr>
        <w:t>while</w:t>
      </w:r>
      <w:proofErr w:type="spellEnd"/>
      <w:r w:rsidRPr="00740115">
        <w:rPr>
          <w:sz w:val="20"/>
          <w:lang w:val="fr-CA"/>
        </w:rPr>
        <w:t xml:space="preserve"> </w:t>
      </w:r>
      <w:proofErr w:type="spellStart"/>
      <w:r w:rsidRPr="00740115">
        <w:rPr>
          <w:sz w:val="20"/>
          <w:lang w:val="fr-CA"/>
        </w:rPr>
        <w:t>receiving</w:t>
      </w:r>
      <w:proofErr w:type="spellEnd"/>
      <w:r w:rsidRPr="00740115">
        <w:rPr>
          <w:sz w:val="20"/>
          <w:lang w:val="fr-CA"/>
        </w:rPr>
        <w:t xml:space="preserve"> </w:t>
      </w:r>
      <w:proofErr w:type="spellStart"/>
      <w:r w:rsidRPr="00740115">
        <w:rPr>
          <w:sz w:val="20"/>
          <w:lang w:val="fr-CA"/>
        </w:rPr>
        <w:t>increasing</w:t>
      </w:r>
      <w:proofErr w:type="spellEnd"/>
      <w:r w:rsidRPr="00740115">
        <w:rPr>
          <w:sz w:val="20"/>
          <w:lang w:val="fr-CA"/>
        </w:rPr>
        <w:t xml:space="preserve"> </w:t>
      </w:r>
      <w:proofErr w:type="spellStart"/>
      <w:r w:rsidRPr="00740115">
        <w:rPr>
          <w:sz w:val="20"/>
          <w:lang w:val="fr-CA"/>
        </w:rPr>
        <w:t>approval</w:t>
      </w:r>
      <w:proofErr w:type="spellEnd"/>
      <w:r w:rsidRPr="00740115">
        <w:rPr>
          <w:sz w:val="20"/>
          <w:lang w:val="fr-CA"/>
        </w:rPr>
        <w:t xml:space="preserve"> in the </w:t>
      </w:r>
      <w:proofErr w:type="spellStart"/>
      <w:r w:rsidRPr="00740115">
        <w:rPr>
          <w:sz w:val="20"/>
          <w:lang w:val="fr-CA"/>
        </w:rPr>
        <w:t>US’s</w:t>
      </w:r>
      <w:proofErr w:type="spellEnd"/>
      <w:r w:rsidRPr="00740115">
        <w:rPr>
          <w:sz w:val="20"/>
          <w:lang w:val="fr-CA"/>
        </w:rPr>
        <w:t xml:space="preserve"> </w:t>
      </w:r>
      <w:proofErr w:type="spellStart"/>
      <w:r w:rsidRPr="00740115">
        <w:rPr>
          <w:sz w:val="20"/>
          <w:lang w:val="fr-CA"/>
        </w:rPr>
        <w:t>fight</w:t>
      </w:r>
      <w:proofErr w:type="spellEnd"/>
      <w:r w:rsidRPr="00740115">
        <w:rPr>
          <w:sz w:val="20"/>
          <w:lang w:val="fr-CA"/>
        </w:rPr>
        <w:t xml:space="preserve"> </w:t>
      </w:r>
      <w:proofErr w:type="spellStart"/>
      <w:r w:rsidRPr="00740115">
        <w:rPr>
          <w:sz w:val="20"/>
          <w:lang w:val="fr-CA"/>
        </w:rPr>
        <w:t>against</w:t>
      </w:r>
      <w:proofErr w:type="spellEnd"/>
      <w:r w:rsidRPr="00740115">
        <w:rPr>
          <w:sz w:val="20"/>
          <w:lang w:val="fr-CA"/>
        </w:rPr>
        <w:t xml:space="preserve"> </w:t>
      </w:r>
      <w:proofErr w:type="spellStart"/>
      <w:r w:rsidRPr="00740115">
        <w:rPr>
          <w:sz w:val="20"/>
          <w:lang w:val="fr-CA"/>
        </w:rPr>
        <w:t>terrorism</w:t>
      </w:r>
      <w:proofErr w:type="spellEnd"/>
      <w:r w:rsidRPr="00740115">
        <w:rPr>
          <w:sz w:val="20"/>
          <w:lang w:val="fr-CA"/>
        </w:rPr>
        <w:t>, changes the politico-</w:t>
      </w:r>
      <w:proofErr w:type="spellStart"/>
      <w:r w:rsidRPr="00740115">
        <w:rPr>
          <w:sz w:val="20"/>
          <w:lang w:val="fr-CA"/>
        </w:rPr>
        <w:t>legal</w:t>
      </w:r>
      <w:proofErr w:type="spellEnd"/>
      <w:r w:rsidRPr="00740115">
        <w:rPr>
          <w:sz w:val="20"/>
          <w:lang w:val="fr-CA"/>
        </w:rPr>
        <w:t xml:space="preserve"> </w:t>
      </w:r>
      <w:proofErr w:type="spellStart"/>
      <w:r w:rsidRPr="00740115">
        <w:rPr>
          <w:sz w:val="20"/>
          <w:lang w:val="fr-CA"/>
        </w:rPr>
        <w:t>landscape</w:t>
      </w:r>
      <w:proofErr w:type="spellEnd"/>
      <w:r w:rsidRPr="00740115">
        <w:rPr>
          <w:sz w:val="20"/>
          <w:lang w:val="fr-CA"/>
        </w:rPr>
        <w:t xml:space="preserve">. On the </w:t>
      </w:r>
      <w:proofErr w:type="spellStart"/>
      <w:r w:rsidRPr="00740115">
        <w:rPr>
          <w:sz w:val="20"/>
          <w:lang w:val="fr-CA"/>
        </w:rPr>
        <w:t>example</w:t>
      </w:r>
      <w:proofErr w:type="spellEnd"/>
      <w:r w:rsidRPr="00740115">
        <w:rPr>
          <w:sz w:val="20"/>
          <w:lang w:val="fr-CA"/>
        </w:rPr>
        <w:t xml:space="preserve"> of </w:t>
      </w:r>
      <w:proofErr w:type="spellStart"/>
      <w:r w:rsidRPr="00740115">
        <w:rPr>
          <w:sz w:val="20"/>
          <w:lang w:val="fr-CA"/>
        </w:rPr>
        <w:t>this</w:t>
      </w:r>
      <w:proofErr w:type="spellEnd"/>
      <w:r w:rsidRPr="00740115">
        <w:rPr>
          <w:sz w:val="20"/>
          <w:lang w:val="fr-CA"/>
        </w:rPr>
        <w:t xml:space="preserve"> state practice of </w:t>
      </w:r>
      <w:proofErr w:type="spellStart"/>
      <w:r w:rsidRPr="00740115">
        <w:rPr>
          <w:sz w:val="20"/>
          <w:lang w:val="fr-CA"/>
        </w:rPr>
        <w:t>resorting</w:t>
      </w:r>
      <w:proofErr w:type="spellEnd"/>
      <w:r w:rsidRPr="00740115">
        <w:rPr>
          <w:sz w:val="20"/>
          <w:lang w:val="fr-CA"/>
        </w:rPr>
        <w:t xml:space="preserve"> to </w:t>
      </w:r>
      <w:proofErr w:type="spellStart"/>
      <w:r w:rsidRPr="00740115">
        <w:rPr>
          <w:sz w:val="20"/>
          <w:lang w:val="fr-CA"/>
        </w:rPr>
        <w:t>lethal</w:t>
      </w:r>
      <w:proofErr w:type="spellEnd"/>
      <w:r w:rsidRPr="00740115">
        <w:rPr>
          <w:sz w:val="20"/>
          <w:lang w:val="fr-CA"/>
        </w:rPr>
        <w:t xml:space="preserve"> force, I </w:t>
      </w:r>
      <w:proofErr w:type="spellStart"/>
      <w:r w:rsidRPr="00740115">
        <w:rPr>
          <w:sz w:val="20"/>
          <w:lang w:val="fr-CA"/>
        </w:rPr>
        <w:t>will</w:t>
      </w:r>
      <w:proofErr w:type="spellEnd"/>
      <w:r w:rsidRPr="00740115">
        <w:rPr>
          <w:sz w:val="20"/>
          <w:lang w:val="fr-CA"/>
        </w:rPr>
        <w:t xml:space="preserve"> </w:t>
      </w:r>
      <w:proofErr w:type="spellStart"/>
      <w:r w:rsidRPr="00740115">
        <w:rPr>
          <w:sz w:val="20"/>
          <w:lang w:val="fr-CA"/>
        </w:rPr>
        <w:t>try</w:t>
      </w:r>
      <w:proofErr w:type="spellEnd"/>
      <w:r w:rsidRPr="00740115">
        <w:rPr>
          <w:sz w:val="20"/>
          <w:lang w:val="fr-CA"/>
        </w:rPr>
        <w:t xml:space="preserve"> to show </w:t>
      </w:r>
      <w:proofErr w:type="spellStart"/>
      <w:r w:rsidRPr="00740115">
        <w:rPr>
          <w:sz w:val="20"/>
          <w:lang w:val="fr-CA"/>
        </w:rPr>
        <w:t>that</w:t>
      </w:r>
      <w:proofErr w:type="spellEnd"/>
      <w:r w:rsidRPr="00740115">
        <w:rPr>
          <w:sz w:val="20"/>
          <w:lang w:val="fr-CA"/>
        </w:rPr>
        <w:t xml:space="preserve"> Foucault </w:t>
      </w:r>
      <w:proofErr w:type="spellStart"/>
      <w:r w:rsidRPr="00740115">
        <w:rPr>
          <w:sz w:val="20"/>
          <w:lang w:val="fr-CA"/>
        </w:rPr>
        <w:t>indeed</w:t>
      </w:r>
      <w:proofErr w:type="spellEnd"/>
      <w:r w:rsidRPr="00740115">
        <w:rPr>
          <w:sz w:val="20"/>
          <w:lang w:val="fr-CA"/>
        </w:rPr>
        <w:t xml:space="preserve"> </w:t>
      </w:r>
      <w:proofErr w:type="spellStart"/>
      <w:r w:rsidRPr="00740115">
        <w:rPr>
          <w:sz w:val="20"/>
          <w:lang w:val="fr-CA"/>
        </w:rPr>
        <w:t>provides</w:t>
      </w:r>
      <w:proofErr w:type="spellEnd"/>
      <w:r w:rsidRPr="00740115">
        <w:rPr>
          <w:sz w:val="20"/>
          <w:lang w:val="fr-CA"/>
        </w:rPr>
        <w:t xml:space="preserve"> us </w:t>
      </w:r>
      <w:proofErr w:type="spellStart"/>
      <w:r w:rsidRPr="00740115">
        <w:rPr>
          <w:sz w:val="20"/>
          <w:lang w:val="fr-CA"/>
        </w:rPr>
        <w:t>with</w:t>
      </w:r>
      <w:proofErr w:type="spellEnd"/>
      <w:r w:rsidRPr="00740115">
        <w:rPr>
          <w:sz w:val="20"/>
          <w:lang w:val="fr-CA"/>
        </w:rPr>
        <w:t xml:space="preserve"> a </w:t>
      </w:r>
      <w:proofErr w:type="spellStart"/>
      <w:r w:rsidRPr="00740115">
        <w:rPr>
          <w:sz w:val="20"/>
          <w:lang w:val="fr-CA"/>
        </w:rPr>
        <w:t>considerable</w:t>
      </w:r>
      <w:proofErr w:type="spellEnd"/>
      <w:r w:rsidRPr="00740115">
        <w:rPr>
          <w:sz w:val="20"/>
          <w:lang w:val="fr-CA"/>
        </w:rPr>
        <w:t xml:space="preserve"> set of </w:t>
      </w:r>
      <w:proofErr w:type="spellStart"/>
      <w:r w:rsidRPr="00740115">
        <w:rPr>
          <w:sz w:val="20"/>
          <w:lang w:val="fr-CA"/>
        </w:rPr>
        <w:t>analytical</w:t>
      </w:r>
      <w:proofErr w:type="spellEnd"/>
      <w:r w:rsidRPr="00740115">
        <w:rPr>
          <w:sz w:val="20"/>
          <w:lang w:val="fr-CA"/>
        </w:rPr>
        <w:t xml:space="preserve"> </w:t>
      </w:r>
      <w:proofErr w:type="spellStart"/>
      <w:r w:rsidRPr="00740115">
        <w:rPr>
          <w:sz w:val="20"/>
          <w:lang w:val="fr-CA"/>
        </w:rPr>
        <w:t>tools</w:t>
      </w:r>
      <w:proofErr w:type="spellEnd"/>
      <w:r w:rsidRPr="00740115">
        <w:rPr>
          <w:sz w:val="20"/>
          <w:lang w:val="fr-CA"/>
        </w:rPr>
        <w:t xml:space="preserve"> for </w:t>
      </w:r>
      <w:proofErr w:type="spellStart"/>
      <w:r w:rsidRPr="00740115">
        <w:rPr>
          <w:sz w:val="20"/>
          <w:lang w:val="fr-CA"/>
        </w:rPr>
        <w:t>theorizing</w:t>
      </w:r>
      <w:proofErr w:type="spellEnd"/>
      <w:r w:rsidRPr="00740115">
        <w:rPr>
          <w:sz w:val="20"/>
          <w:lang w:val="fr-CA"/>
        </w:rPr>
        <w:t xml:space="preserve"> </w:t>
      </w:r>
      <w:proofErr w:type="spellStart"/>
      <w:r w:rsidRPr="00740115">
        <w:rPr>
          <w:sz w:val="20"/>
          <w:lang w:val="fr-CA"/>
        </w:rPr>
        <w:t>law</w:t>
      </w:r>
      <w:proofErr w:type="spellEnd"/>
      <w:r w:rsidRPr="00740115">
        <w:rPr>
          <w:sz w:val="20"/>
          <w:lang w:val="fr-CA"/>
        </w:rPr>
        <w:t xml:space="preserve">. </w:t>
      </w:r>
      <w:proofErr w:type="spellStart"/>
      <w:r w:rsidRPr="00740115">
        <w:rPr>
          <w:sz w:val="20"/>
          <w:lang w:val="fr-CA"/>
        </w:rPr>
        <w:t>However</w:t>
      </w:r>
      <w:proofErr w:type="spellEnd"/>
      <w:r w:rsidRPr="00740115">
        <w:rPr>
          <w:sz w:val="20"/>
          <w:lang w:val="fr-CA"/>
        </w:rPr>
        <w:t xml:space="preserve">, </w:t>
      </w:r>
      <w:proofErr w:type="spellStart"/>
      <w:r w:rsidRPr="00740115">
        <w:rPr>
          <w:sz w:val="20"/>
          <w:lang w:val="fr-CA"/>
        </w:rPr>
        <w:t>rather</w:t>
      </w:r>
      <w:proofErr w:type="spellEnd"/>
      <w:r w:rsidRPr="00740115">
        <w:rPr>
          <w:sz w:val="20"/>
          <w:lang w:val="fr-CA"/>
        </w:rPr>
        <w:t xml:space="preserve"> </w:t>
      </w:r>
      <w:proofErr w:type="spellStart"/>
      <w:r w:rsidRPr="00740115">
        <w:rPr>
          <w:sz w:val="20"/>
          <w:lang w:val="fr-CA"/>
        </w:rPr>
        <w:t>than</w:t>
      </w:r>
      <w:proofErr w:type="spellEnd"/>
      <w:r w:rsidRPr="00740115">
        <w:rPr>
          <w:sz w:val="20"/>
          <w:lang w:val="fr-CA"/>
        </w:rPr>
        <w:t xml:space="preserve"> about ‘the </w:t>
      </w:r>
      <w:proofErr w:type="spellStart"/>
      <w:r w:rsidRPr="00740115">
        <w:rPr>
          <w:sz w:val="20"/>
          <w:lang w:val="fr-CA"/>
        </w:rPr>
        <w:t>law</w:t>
      </w:r>
      <w:proofErr w:type="spellEnd"/>
      <w:r w:rsidRPr="00740115">
        <w:rPr>
          <w:sz w:val="20"/>
          <w:lang w:val="fr-CA"/>
        </w:rPr>
        <w:t xml:space="preserve">’, talk </w:t>
      </w:r>
      <w:proofErr w:type="spellStart"/>
      <w:r w:rsidRPr="00740115">
        <w:rPr>
          <w:sz w:val="20"/>
          <w:lang w:val="fr-CA"/>
        </w:rPr>
        <w:t>then</w:t>
      </w:r>
      <w:proofErr w:type="spellEnd"/>
      <w:r w:rsidRPr="00740115">
        <w:rPr>
          <w:sz w:val="20"/>
          <w:lang w:val="fr-CA"/>
        </w:rPr>
        <w:t xml:space="preserve"> </w:t>
      </w:r>
      <w:proofErr w:type="spellStart"/>
      <w:r w:rsidRPr="00740115">
        <w:rPr>
          <w:sz w:val="20"/>
          <w:lang w:val="fr-CA"/>
        </w:rPr>
        <w:t>is</w:t>
      </w:r>
      <w:proofErr w:type="spellEnd"/>
      <w:r w:rsidRPr="00740115">
        <w:rPr>
          <w:sz w:val="20"/>
          <w:lang w:val="fr-CA"/>
        </w:rPr>
        <w:t xml:space="preserve"> about </w:t>
      </w:r>
      <w:proofErr w:type="spellStart"/>
      <w:r w:rsidRPr="00740115">
        <w:rPr>
          <w:sz w:val="20"/>
          <w:lang w:val="fr-CA"/>
        </w:rPr>
        <w:t>legal</w:t>
      </w:r>
      <w:proofErr w:type="spellEnd"/>
      <w:r w:rsidRPr="00740115">
        <w:rPr>
          <w:sz w:val="20"/>
          <w:lang w:val="fr-CA"/>
        </w:rPr>
        <w:t xml:space="preserve"> practices and </w:t>
      </w:r>
      <w:proofErr w:type="spellStart"/>
      <w:r w:rsidRPr="00740115">
        <w:rPr>
          <w:sz w:val="20"/>
          <w:lang w:val="fr-CA"/>
        </w:rPr>
        <w:t>their</w:t>
      </w:r>
      <w:proofErr w:type="spellEnd"/>
      <w:r w:rsidRPr="00740115">
        <w:rPr>
          <w:sz w:val="20"/>
          <w:lang w:val="fr-CA"/>
        </w:rPr>
        <w:t xml:space="preserve"> </w:t>
      </w:r>
      <w:proofErr w:type="spellStart"/>
      <w:r w:rsidRPr="00740115">
        <w:rPr>
          <w:sz w:val="20"/>
          <w:lang w:val="fr-CA"/>
        </w:rPr>
        <w:t>knowledge</w:t>
      </w:r>
      <w:proofErr w:type="spellEnd"/>
      <w:r w:rsidRPr="00740115">
        <w:rPr>
          <w:sz w:val="20"/>
          <w:lang w:val="fr-CA"/>
        </w:rPr>
        <w:t xml:space="preserve"> </w:t>
      </w:r>
    </w:p>
    <w:p w:rsidR="0025116A" w:rsidRDefault="0025116A" w:rsidP="0025116A"/>
    <w:p w:rsidR="0025116A" w:rsidRDefault="0025116A" w:rsidP="0025116A">
      <w:r>
        <w:t>12:30-14:00</w:t>
      </w:r>
      <w:r>
        <w:tab/>
      </w:r>
      <w:r>
        <w:tab/>
        <w:t>Lunch (ESMT Restaurant)</w:t>
      </w:r>
    </w:p>
    <w:p w:rsidR="00254116" w:rsidRPr="00254116" w:rsidRDefault="00254116" w:rsidP="0025116A"/>
    <w:p w:rsidR="00EE6925" w:rsidRPr="00EE6925" w:rsidRDefault="00D212D5" w:rsidP="00973DEF">
      <w:pPr>
        <w:pStyle w:val="Listenabsatz"/>
        <w:numPr>
          <w:ilvl w:val="0"/>
          <w:numId w:val="3"/>
        </w:numPr>
      </w:pPr>
      <w:r>
        <w:rPr>
          <w:lang w:val="en-GB"/>
        </w:rPr>
        <w:t xml:space="preserve">14:00: </w:t>
      </w:r>
      <w:r w:rsidR="00973DEF" w:rsidRPr="00973DEF">
        <w:rPr>
          <w:lang w:val="en-GB"/>
        </w:rPr>
        <w:t>“</w:t>
      </w:r>
      <w:r w:rsidR="00973DEF" w:rsidRPr="00973DEF">
        <w:rPr>
          <w:lang w:val="fr-CA"/>
        </w:rPr>
        <w:t xml:space="preserve">Foucault in the </w:t>
      </w:r>
      <w:proofErr w:type="spellStart"/>
      <w:r w:rsidR="00973DEF" w:rsidRPr="00973DEF">
        <w:rPr>
          <w:lang w:val="fr-CA"/>
        </w:rPr>
        <w:t>age</w:t>
      </w:r>
      <w:proofErr w:type="spellEnd"/>
      <w:r w:rsidR="00973DEF" w:rsidRPr="00973DEF">
        <w:rPr>
          <w:lang w:val="fr-CA"/>
        </w:rPr>
        <w:t xml:space="preserve"> of globalisation: the</w:t>
      </w:r>
      <w:r w:rsidR="00973DEF">
        <w:rPr>
          <w:lang w:val="fr-CA"/>
        </w:rPr>
        <w:t xml:space="preserve"> </w:t>
      </w:r>
      <w:proofErr w:type="spellStart"/>
      <w:r w:rsidR="00973DEF" w:rsidRPr="00973DEF">
        <w:rPr>
          <w:lang w:val="fr-CA"/>
        </w:rPr>
        <w:t>governmentality</w:t>
      </w:r>
      <w:proofErr w:type="spellEnd"/>
      <w:r w:rsidR="00973DEF" w:rsidRPr="00973DEF">
        <w:rPr>
          <w:lang w:val="fr-CA"/>
        </w:rPr>
        <w:t xml:space="preserve"> of </w:t>
      </w:r>
      <w:proofErr w:type="spellStart"/>
      <w:r w:rsidR="00973DEF" w:rsidRPr="00973DEF">
        <w:rPr>
          <w:lang w:val="fr-CA"/>
        </w:rPr>
        <w:t>war</w:t>
      </w:r>
      <w:proofErr w:type="spellEnd"/>
      <w:r w:rsidR="00254116" w:rsidRPr="00973DEF">
        <w:rPr>
          <w:lang w:val="en-GB"/>
        </w:rPr>
        <w:t xml:space="preserve">”, </w:t>
      </w:r>
      <w:r w:rsidR="00254116" w:rsidRPr="00973DEF">
        <w:rPr>
          <w:i/>
          <w:lang w:val="en-GB"/>
        </w:rPr>
        <w:t xml:space="preserve">Alessandro dal </w:t>
      </w:r>
      <w:proofErr w:type="spellStart"/>
      <w:r w:rsidR="00254116" w:rsidRPr="00973DEF">
        <w:rPr>
          <w:i/>
          <w:lang w:val="en-GB"/>
        </w:rPr>
        <w:t>Lago</w:t>
      </w:r>
      <w:proofErr w:type="spellEnd"/>
      <w:r w:rsidR="00254116" w:rsidRPr="00973DEF">
        <w:rPr>
          <w:lang w:val="en-GB"/>
        </w:rPr>
        <w:t xml:space="preserve"> (</w:t>
      </w:r>
      <w:proofErr w:type="spellStart"/>
      <w:r w:rsidR="00254116" w:rsidRPr="00973DEF">
        <w:rPr>
          <w:lang w:val="en-GB"/>
        </w:rPr>
        <w:t>Università</w:t>
      </w:r>
      <w:proofErr w:type="spellEnd"/>
      <w:r w:rsidR="00254116" w:rsidRPr="00973DEF">
        <w:rPr>
          <w:lang w:val="en-GB"/>
        </w:rPr>
        <w:t xml:space="preserve"> Genoa)</w:t>
      </w:r>
    </w:p>
    <w:p w:rsidR="00EE6925" w:rsidRPr="00EE6925" w:rsidRDefault="00EE6925" w:rsidP="00EE6925">
      <w:pPr>
        <w:pStyle w:val="Listenabsatz"/>
        <w:ind w:left="2484"/>
        <w:rPr>
          <w:sz w:val="20"/>
          <w:lang w:val="en-GB"/>
        </w:rPr>
      </w:pPr>
      <w:r>
        <w:rPr>
          <w:sz w:val="20"/>
          <w:lang w:val="en-GB"/>
        </w:rPr>
        <w:t>Summary: Foucault's analyse</w:t>
      </w:r>
      <w:r w:rsidRPr="00EE6925">
        <w:rPr>
          <w:sz w:val="20"/>
          <w:lang w:val="en-GB"/>
        </w:rPr>
        <w:t xml:space="preserve">s of </w:t>
      </w:r>
      <w:proofErr w:type="spellStart"/>
      <w:r w:rsidRPr="00EE6925">
        <w:rPr>
          <w:sz w:val="20"/>
          <w:lang w:val="en-GB"/>
        </w:rPr>
        <w:t>governmentality</w:t>
      </w:r>
      <w:proofErr w:type="spellEnd"/>
      <w:r w:rsidRPr="00EE6925">
        <w:rPr>
          <w:sz w:val="20"/>
          <w:lang w:val="en-GB"/>
        </w:rPr>
        <w:t xml:space="preserve"> and war</w:t>
      </w:r>
      <w:r>
        <w:rPr>
          <w:sz w:val="20"/>
          <w:lang w:val="en-GB"/>
        </w:rPr>
        <w:t xml:space="preserve"> as presented in his lecture courses of the late 1970s</w:t>
      </w:r>
      <w:r w:rsidRPr="00EE6925">
        <w:rPr>
          <w:sz w:val="20"/>
          <w:lang w:val="en-GB"/>
        </w:rPr>
        <w:t xml:space="preserve"> </w:t>
      </w:r>
      <w:r>
        <w:rPr>
          <w:sz w:val="20"/>
          <w:lang w:val="en-GB"/>
        </w:rPr>
        <w:t>are devoted to the management</w:t>
      </w:r>
      <w:r w:rsidRPr="00EE6925">
        <w:rPr>
          <w:sz w:val="20"/>
          <w:lang w:val="en-GB"/>
        </w:rPr>
        <w:t xml:space="preserve"> of power outside</w:t>
      </w:r>
      <w:r>
        <w:rPr>
          <w:sz w:val="20"/>
          <w:lang w:val="en-GB"/>
        </w:rPr>
        <w:t xml:space="preserve"> the classic</w:t>
      </w:r>
      <w:r w:rsidRPr="00EE6925">
        <w:rPr>
          <w:sz w:val="20"/>
          <w:lang w:val="en-GB"/>
        </w:rPr>
        <w:t xml:space="preserve"> realm of the State. Even if Foucault did not work on</w:t>
      </w:r>
    </w:p>
    <w:p w:rsidR="00EE6925" w:rsidRPr="00EE6925" w:rsidRDefault="00EE6925" w:rsidP="00EE6925">
      <w:pPr>
        <w:pStyle w:val="Listenabsatz"/>
        <w:ind w:left="2484"/>
        <w:rPr>
          <w:sz w:val="20"/>
          <w:lang w:val="en-GB"/>
        </w:rPr>
      </w:pPr>
      <w:proofErr w:type="gramStart"/>
      <w:r w:rsidRPr="00EE6925">
        <w:rPr>
          <w:sz w:val="20"/>
          <w:lang w:val="en-GB"/>
        </w:rPr>
        <w:t>globalisation</w:t>
      </w:r>
      <w:proofErr w:type="gramEnd"/>
      <w:r w:rsidRPr="00EE6925">
        <w:rPr>
          <w:sz w:val="20"/>
          <w:lang w:val="en-GB"/>
        </w:rPr>
        <w:t xml:space="preserve"> or internationalisation of politics (in fact, his intellectual</w:t>
      </w:r>
    </w:p>
    <w:p w:rsidR="00740115" w:rsidRPr="00EE6925" w:rsidRDefault="00EE6925" w:rsidP="00EE6925">
      <w:pPr>
        <w:pStyle w:val="Listenabsatz"/>
        <w:ind w:left="2484"/>
        <w:rPr>
          <w:sz w:val="20"/>
        </w:rPr>
      </w:pPr>
      <w:proofErr w:type="gramStart"/>
      <w:r w:rsidRPr="00EE6925">
        <w:rPr>
          <w:sz w:val="20"/>
          <w:lang w:val="en-GB"/>
        </w:rPr>
        <w:t>frame</w:t>
      </w:r>
      <w:proofErr w:type="gramEnd"/>
      <w:r w:rsidRPr="00EE6925">
        <w:rPr>
          <w:sz w:val="20"/>
          <w:lang w:val="en-GB"/>
        </w:rPr>
        <w:t xml:space="preserve"> of reference was mainly formed by European countries), his concern for</w:t>
      </w:r>
      <w:r>
        <w:rPr>
          <w:sz w:val="20"/>
          <w:lang w:val="en-GB"/>
        </w:rPr>
        <w:t xml:space="preserve"> </w:t>
      </w:r>
      <w:r w:rsidRPr="00EE6925">
        <w:rPr>
          <w:sz w:val="20"/>
          <w:lang w:val="en-GB"/>
        </w:rPr>
        <w:t>"</w:t>
      </w:r>
      <w:proofErr w:type="spellStart"/>
      <w:r w:rsidRPr="00EE6925">
        <w:rPr>
          <w:sz w:val="20"/>
          <w:lang w:val="en-GB"/>
        </w:rPr>
        <w:t>governmentality</w:t>
      </w:r>
      <w:proofErr w:type="spellEnd"/>
      <w:r w:rsidRPr="00EE6925">
        <w:rPr>
          <w:sz w:val="20"/>
          <w:lang w:val="en-GB"/>
        </w:rPr>
        <w:t>" can be considered an excellent tool when studying the "modus</w:t>
      </w:r>
      <w:r>
        <w:rPr>
          <w:sz w:val="20"/>
          <w:lang w:val="en-GB"/>
        </w:rPr>
        <w:t xml:space="preserve"> </w:t>
      </w:r>
      <w:r w:rsidRPr="00EE6925">
        <w:rPr>
          <w:sz w:val="20"/>
          <w:lang w:val="en-GB"/>
        </w:rPr>
        <w:t>operan</w:t>
      </w:r>
      <w:r>
        <w:rPr>
          <w:sz w:val="20"/>
          <w:lang w:val="en-GB"/>
        </w:rPr>
        <w:t>di" of western powers in the so-</w:t>
      </w:r>
      <w:r w:rsidRPr="00EE6925">
        <w:rPr>
          <w:sz w:val="20"/>
          <w:lang w:val="en-GB"/>
        </w:rPr>
        <w:t xml:space="preserve">called new wars. Military </w:t>
      </w:r>
      <w:proofErr w:type="gramStart"/>
      <w:r w:rsidRPr="00EE6925">
        <w:rPr>
          <w:sz w:val="20"/>
          <w:lang w:val="en-GB"/>
        </w:rPr>
        <w:t>operations  can</w:t>
      </w:r>
      <w:proofErr w:type="gramEnd"/>
      <w:r>
        <w:rPr>
          <w:sz w:val="20"/>
          <w:lang w:val="en-GB"/>
        </w:rPr>
        <w:t xml:space="preserve"> </w:t>
      </w:r>
      <w:r w:rsidRPr="00EE6925">
        <w:rPr>
          <w:sz w:val="20"/>
          <w:lang w:val="en-GB"/>
        </w:rPr>
        <w:t>be conceived today as a normal feature of western powers: a sort of g</w:t>
      </w:r>
      <w:r>
        <w:rPr>
          <w:sz w:val="20"/>
          <w:lang w:val="en-GB"/>
        </w:rPr>
        <w:t>l</w:t>
      </w:r>
      <w:r w:rsidRPr="00EE6925">
        <w:rPr>
          <w:sz w:val="20"/>
          <w:lang w:val="en-GB"/>
        </w:rPr>
        <w:t>obal police</w:t>
      </w:r>
      <w:r>
        <w:rPr>
          <w:sz w:val="20"/>
          <w:lang w:val="en-GB"/>
        </w:rPr>
        <w:t xml:space="preserve"> </w:t>
      </w:r>
      <w:r w:rsidRPr="00EE6925">
        <w:rPr>
          <w:sz w:val="20"/>
          <w:lang w:val="en-GB"/>
        </w:rPr>
        <w:t>or global enforcement to which the tr</w:t>
      </w:r>
      <w:r>
        <w:rPr>
          <w:sz w:val="20"/>
          <w:lang w:val="en-GB"/>
        </w:rPr>
        <w:t>aditional definition of war can</w:t>
      </w:r>
      <w:r w:rsidRPr="00EE6925">
        <w:rPr>
          <w:sz w:val="20"/>
          <w:lang w:val="en-GB"/>
        </w:rPr>
        <w:t>not be</w:t>
      </w:r>
      <w:r>
        <w:rPr>
          <w:sz w:val="20"/>
          <w:lang w:val="en-GB"/>
        </w:rPr>
        <w:t xml:space="preserve"> applied. In other words</w:t>
      </w:r>
      <w:r w:rsidRPr="00EE6925">
        <w:rPr>
          <w:sz w:val="20"/>
          <w:lang w:val="en-GB"/>
        </w:rPr>
        <w:t>, global powers tend to act as managers of the world</w:t>
      </w:r>
      <w:r>
        <w:rPr>
          <w:sz w:val="20"/>
          <w:lang w:val="en-GB"/>
        </w:rPr>
        <w:t xml:space="preserve"> (cf. the role of NATO in Afghanistan</w:t>
      </w:r>
      <w:r w:rsidRPr="00EE6925">
        <w:rPr>
          <w:sz w:val="20"/>
          <w:lang w:val="en-GB"/>
        </w:rPr>
        <w:t>) in a continuum where war and</w:t>
      </w:r>
      <w:r>
        <w:rPr>
          <w:sz w:val="20"/>
          <w:lang w:val="en-GB"/>
        </w:rPr>
        <w:t xml:space="preserve"> </w:t>
      </w:r>
      <w:r w:rsidRPr="00EE6925">
        <w:rPr>
          <w:sz w:val="20"/>
          <w:lang w:val="en-GB"/>
        </w:rPr>
        <w:t xml:space="preserve">peace are mere options of a global </w:t>
      </w:r>
      <w:proofErr w:type="spellStart"/>
      <w:r w:rsidRPr="00EE6925">
        <w:rPr>
          <w:sz w:val="20"/>
          <w:lang w:val="en-GB"/>
        </w:rPr>
        <w:t>governmentality</w:t>
      </w:r>
      <w:proofErr w:type="spellEnd"/>
      <w:r w:rsidRPr="00EE6925">
        <w:rPr>
          <w:sz w:val="20"/>
          <w:lang w:val="en-GB"/>
        </w:rPr>
        <w:t>.</w:t>
      </w:r>
    </w:p>
    <w:p w:rsidR="0025116A" w:rsidRPr="0025116A" w:rsidRDefault="0025116A" w:rsidP="00740115">
      <w:pPr>
        <w:pStyle w:val="Listenabsatz"/>
        <w:ind w:left="2484"/>
      </w:pPr>
    </w:p>
    <w:p w:rsidR="00254116" w:rsidRDefault="00254116" w:rsidP="0025116A">
      <w:pPr>
        <w:pStyle w:val="Listenabsatz"/>
        <w:ind w:left="2484"/>
      </w:pPr>
    </w:p>
    <w:p w:rsidR="00740115" w:rsidRDefault="00D212D5" w:rsidP="00254116">
      <w:pPr>
        <w:pStyle w:val="Listenabsatz"/>
        <w:numPr>
          <w:ilvl w:val="0"/>
          <w:numId w:val="3"/>
        </w:numPr>
      </w:pPr>
      <w:r>
        <w:t xml:space="preserve">14:55: </w:t>
      </w:r>
      <w:r w:rsidR="00254116">
        <w:t>“</w:t>
      </w:r>
      <w:r w:rsidR="00EE6925" w:rsidRPr="00EE6925">
        <w:rPr>
          <w:lang w:val="de-DE"/>
        </w:rPr>
        <w:t>How Did we Become Unprepared?  From modernist to post-modernist conceptions of disaster</w:t>
      </w:r>
      <w:r w:rsidR="00254116">
        <w:t xml:space="preserve">”, </w:t>
      </w:r>
      <w:r w:rsidR="00254116">
        <w:rPr>
          <w:i/>
        </w:rPr>
        <w:t xml:space="preserve">Mark Duffield </w:t>
      </w:r>
      <w:r w:rsidR="00254116">
        <w:t>(Bristol University)</w:t>
      </w:r>
    </w:p>
    <w:p w:rsidR="00D212D5" w:rsidRDefault="00740115" w:rsidP="00740115">
      <w:pPr>
        <w:pStyle w:val="Listenabsatz"/>
        <w:ind w:left="2484"/>
        <w:rPr>
          <w:sz w:val="20"/>
          <w:lang w:val="de-DE"/>
        </w:rPr>
      </w:pPr>
      <w:r w:rsidRPr="00C55DF5">
        <w:rPr>
          <w:sz w:val="20"/>
        </w:rPr>
        <w:t xml:space="preserve">Summary: </w:t>
      </w:r>
      <w:r w:rsidR="00EE6925" w:rsidRPr="00EE6925">
        <w:rPr>
          <w:sz w:val="20"/>
          <w:lang w:val="de-DE"/>
        </w:rPr>
        <w:t xml:space="preserve">The talk examines the shift from the modernist experience of disasters as ‘accidents’ originating outside society, to being events that are intrinsically connected with how society works; the move from ‘outside’ to ‘inside’ involves important changes in the nature of disaster management.  Rather than saving lives or protecting populations, the post-modernist emphasis is on livelihoods and critical infrastructure.  At the same time, instead of attempting to separate people from disasters, there is a new willingness, in the interests of encouraging resilience, to embrace uncertainty as a development opportunity.  The talk concludes by examining some of the implications of this essentially political transition. </w:t>
      </w:r>
    </w:p>
    <w:p w:rsidR="00D212D5" w:rsidRDefault="00D212D5" w:rsidP="00740115">
      <w:pPr>
        <w:pStyle w:val="Listenabsatz"/>
        <w:ind w:left="2484"/>
        <w:rPr>
          <w:sz w:val="20"/>
          <w:lang w:val="de-DE"/>
        </w:rPr>
      </w:pPr>
    </w:p>
    <w:p w:rsidR="0025116A" w:rsidRPr="00D212D5" w:rsidRDefault="00D212D5" w:rsidP="00740115">
      <w:pPr>
        <w:pStyle w:val="Listenabsatz"/>
        <w:ind w:left="2484"/>
      </w:pPr>
      <w:r>
        <w:rPr>
          <w:lang w:val="de-DE"/>
        </w:rPr>
        <w:t>15:50: Coffee Break</w:t>
      </w:r>
    </w:p>
    <w:p w:rsidR="00254116" w:rsidRDefault="00254116" w:rsidP="0025116A"/>
    <w:p w:rsidR="00740115" w:rsidRDefault="00D212D5" w:rsidP="00740115">
      <w:pPr>
        <w:pStyle w:val="Listenabsatz"/>
        <w:numPr>
          <w:ilvl w:val="0"/>
          <w:numId w:val="3"/>
        </w:numPr>
      </w:pPr>
      <w:r>
        <w:t xml:space="preserve">16:05: </w:t>
      </w:r>
      <w:r w:rsidR="00254116">
        <w:t xml:space="preserve">“Using Foucault to Problematize the Uncertainties of the Insured World,” </w:t>
      </w:r>
      <w:r w:rsidR="00254116" w:rsidRPr="00254116">
        <w:rPr>
          <w:i/>
        </w:rPr>
        <w:t>Luis Lobo-Guerrero</w:t>
      </w:r>
      <w:r w:rsidR="0025116A">
        <w:t xml:space="preserve"> (</w:t>
      </w:r>
      <w:proofErr w:type="spellStart"/>
      <w:r w:rsidR="0025116A">
        <w:t>Keele</w:t>
      </w:r>
      <w:proofErr w:type="spellEnd"/>
      <w:r w:rsidR="0025116A">
        <w:t xml:space="preserve"> University</w:t>
      </w:r>
      <w:r w:rsidR="00254116">
        <w:t>)</w:t>
      </w:r>
    </w:p>
    <w:p w:rsidR="00254116" w:rsidRPr="00C55DF5" w:rsidRDefault="00740115" w:rsidP="00740115">
      <w:pPr>
        <w:pStyle w:val="Listenabsatz"/>
        <w:ind w:left="2484"/>
        <w:rPr>
          <w:sz w:val="20"/>
        </w:rPr>
      </w:pPr>
      <w:r w:rsidRPr="00C55DF5">
        <w:rPr>
          <w:sz w:val="20"/>
        </w:rPr>
        <w:t xml:space="preserve">Summary: My work is a </w:t>
      </w:r>
      <w:proofErr w:type="spellStart"/>
      <w:r w:rsidRPr="00C55DF5">
        <w:rPr>
          <w:sz w:val="20"/>
        </w:rPr>
        <w:t>problematisation</w:t>
      </w:r>
      <w:proofErr w:type="spellEnd"/>
      <w:r w:rsidRPr="00C55DF5">
        <w:rPr>
          <w:sz w:val="20"/>
        </w:rPr>
        <w:t xml:space="preserve"> of the political economy of insurance, a technology whose effects have underpinned the security of not only individuals and corporations, but also of states in the modern period. Using Foucault’s understanding of </w:t>
      </w:r>
      <w:proofErr w:type="spellStart"/>
      <w:r w:rsidRPr="00C55DF5">
        <w:rPr>
          <w:sz w:val="20"/>
        </w:rPr>
        <w:t>problematization</w:t>
      </w:r>
      <w:proofErr w:type="spellEnd"/>
      <w:r w:rsidRPr="00C55DF5">
        <w:rPr>
          <w:sz w:val="20"/>
        </w:rPr>
        <w:t xml:space="preserve"> and strategy, I conduct a historical epistemology of past and current insurance strategies.</w:t>
      </w:r>
    </w:p>
    <w:p w:rsidR="00F364C7" w:rsidRDefault="00F364C7" w:rsidP="0025116A"/>
    <w:p w:rsidR="00740115" w:rsidRDefault="00D212D5" w:rsidP="00254116">
      <w:pPr>
        <w:pStyle w:val="Listenabsatz"/>
        <w:numPr>
          <w:ilvl w:val="0"/>
          <w:numId w:val="3"/>
        </w:numPr>
      </w:pPr>
      <w:r>
        <w:t xml:space="preserve">17:00: </w:t>
      </w:r>
      <w:r w:rsidR="00254116">
        <w:t>“</w:t>
      </w:r>
      <w:r w:rsidR="00D1189C">
        <w:t>Scenario Planning and the Rhetoric of R</w:t>
      </w:r>
      <w:r w:rsidR="00254116" w:rsidRPr="00254116">
        <w:t>isk</w:t>
      </w:r>
      <w:r w:rsidR="00254116">
        <w:t xml:space="preserve">”, </w:t>
      </w:r>
      <w:r w:rsidR="00254116">
        <w:rPr>
          <w:i/>
        </w:rPr>
        <w:t xml:space="preserve">James </w:t>
      </w:r>
      <w:proofErr w:type="spellStart"/>
      <w:r w:rsidR="00254116">
        <w:rPr>
          <w:i/>
        </w:rPr>
        <w:t>Faubion</w:t>
      </w:r>
      <w:proofErr w:type="spellEnd"/>
      <w:r w:rsidR="00254116">
        <w:t xml:space="preserve"> (Rice University)</w:t>
      </w:r>
    </w:p>
    <w:p w:rsidR="0025116A" w:rsidRDefault="00740115" w:rsidP="00740115">
      <w:pPr>
        <w:pStyle w:val="Listenabsatz"/>
        <w:ind w:left="2484"/>
      </w:pPr>
      <w:r w:rsidRPr="00C55DF5">
        <w:rPr>
          <w:sz w:val="20"/>
        </w:rPr>
        <w:t xml:space="preserve">Summary: </w:t>
      </w:r>
      <w:proofErr w:type="spellStart"/>
      <w:r w:rsidRPr="00C55DF5">
        <w:rPr>
          <w:sz w:val="20"/>
        </w:rPr>
        <w:t>Biopolitics</w:t>
      </w:r>
      <w:proofErr w:type="spellEnd"/>
      <w:r w:rsidRPr="00C55DF5">
        <w:rPr>
          <w:sz w:val="20"/>
        </w:rPr>
        <w:t xml:space="preserve"> is still very much with us, but from the Second World War forward, it has not been the only technology of the legitimation and orientation of strategic intervention. Scenario planning is its counterpart, and an increasingly salient counterpart as we have found ourselves ever more deeply entrenched in an ecology of ignorance. It does not rest on the authority of statistics, but instead on the narration of what, however incalculably, could be the case in the future. It has no single master trope, but among its most powerful tropes is hyperbole, especially when it is deployed to </w:t>
      </w:r>
      <w:proofErr w:type="spellStart"/>
      <w:r w:rsidRPr="00C55DF5">
        <w:rPr>
          <w:sz w:val="20"/>
        </w:rPr>
        <w:t>thematize</w:t>
      </w:r>
      <w:proofErr w:type="spellEnd"/>
      <w:r w:rsidRPr="00C55DF5">
        <w:rPr>
          <w:sz w:val="20"/>
        </w:rPr>
        <w:t xml:space="preserve"> risk.  Foucault did not explicitly address scenario planning, but his careful analysis of </w:t>
      </w:r>
      <w:proofErr w:type="spellStart"/>
      <w:r w:rsidRPr="00C55DF5">
        <w:rPr>
          <w:sz w:val="20"/>
        </w:rPr>
        <w:t>biopolitics</w:t>
      </w:r>
      <w:proofErr w:type="spellEnd"/>
      <w:r w:rsidRPr="00C55DF5">
        <w:rPr>
          <w:sz w:val="20"/>
        </w:rPr>
        <w:t xml:space="preserve"> serves as a foil against which its distinctive features and distinctive effects can be brought to clearer light.</w:t>
      </w:r>
    </w:p>
    <w:p w:rsidR="0025116A" w:rsidRDefault="0025116A" w:rsidP="0025116A"/>
    <w:p w:rsidR="00D1189C" w:rsidRPr="00D1189C" w:rsidRDefault="00D1189C" w:rsidP="0025116A"/>
    <w:p w:rsidR="0025116A" w:rsidRDefault="0025116A" w:rsidP="0025116A">
      <w:pPr>
        <w:rPr>
          <w:u w:val="single"/>
        </w:rPr>
      </w:pPr>
      <w:r>
        <w:rPr>
          <w:u w:val="single"/>
        </w:rPr>
        <w:t>Saturday, May 26</w:t>
      </w:r>
    </w:p>
    <w:p w:rsidR="0025116A" w:rsidRDefault="0025116A" w:rsidP="0025116A">
      <w:pPr>
        <w:rPr>
          <w:u w:val="single"/>
        </w:rPr>
      </w:pPr>
    </w:p>
    <w:p w:rsidR="0025116A" w:rsidRDefault="00EE6925" w:rsidP="0025116A">
      <w:r>
        <w:t>9:30-12:3</w:t>
      </w:r>
      <w:r w:rsidR="0025116A">
        <w:t>0</w:t>
      </w:r>
      <w:r w:rsidR="0025116A">
        <w:tab/>
      </w:r>
      <w:r w:rsidR="0025116A">
        <w:tab/>
        <w:t xml:space="preserve">Part 2: Reading Foucault in and out of Context </w:t>
      </w:r>
    </w:p>
    <w:p w:rsidR="00C55DF5" w:rsidRPr="00C55DF5" w:rsidRDefault="00D212D5" w:rsidP="0025116A">
      <w:pPr>
        <w:pStyle w:val="Listenabsatz"/>
        <w:numPr>
          <w:ilvl w:val="0"/>
          <w:numId w:val="4"/>
        </w:numPr>
      </w:pPr>
      <w:r>
        <w:rPr>
          <w:lang w:val="en-GB"/>
        </w:rPr>
        <w:t xml:space="preserve">9:30: </w:t>
      </w:r>
      <w:r w:rsidR="0025116A">
        <w:rPr>
          <w:lang w:val="en-GB"/>
        </w:rPr>
        <w:t>“</w:t>
      </w:r>
      <w:r w:rsidR="0025116A" w:rsidRPr="0025116A">
        <w:rPr>
          <w:lang w:val="en-GB"/>
        </w:rPr>
        <w:t>Foucault's Dissertation Between the Measured and the Mad</w:t>
      </w:r>
      <w:r w:rsidR="0025116A">
        <w:rPr>
          <w:lang w:val="en-GB"/>
        </w:rPr>
        <w:t xml:space="preserve">,” </w:t>
      </w:r>
      <w:proofErr w:type="spellStart"/>
      <w:r w:rsidR="0025116A">
        <w:rPr>
          <w:i/>
          <w:lang w:val="en-GB"/>
        </w:rPr>
        <w:t>Cheryce</w:t>
      </w:r>
      <w:proofErr w:type="spellEnd"/>
      <w:r w:rsidR="0025116A">
        <w:rPr>
          <w:i/>
          <w:lang w:val="en-GB"/>
        </w:rPr>
        <w:t xml:space="preserve"> von </w:t>
      </w:r>
      <w:proofErr w:type="spellStart"/>
      <w:r w:rsidR="0025116A">
        <w:rPr>
          <w:i/>
          <w:lang w:val="en-GB"/>
        </w:rPr>
        <w:t>Xylander</w:t>
      </w:r>
      <w:proofErr w:type="spellEnd"/>
      <w:r w:rsidR="0025116A">
        <w:rPr>
          <w:lang w:val="en-GB"/>
        </w:rPr>
        <w:t xml:space="preserve"> (</w:t>
      </w:r>
      <w:proofErr w:type="spellStart"/>
      <w:r w:rsidR="0025116A">
        <w:rPr>
          <w:lang w:val="en-GB"/>
        </w:rPr>
        <w:t>Universität</w:t>
      </w:r>
      <w:proofErr w:type="spellEnd"/>
      <w:r w:rsidR="0025116A">
        <w:rPr>
          <w:lang w:val="en-GB"/>
        </w:rPr>
        <w:t xml:space="preserve"> Darmstadt)</w:t>
      </w:r>
    </w:p>
    <w:p w:rsidR="00490371" w:rsidRPr="00C55DF5" w:rsidRDefault="00C55DF5" w:rsidP="00C55DF5">
      <w:pPr>
        <w:pStyle w:val="Listenabsatz"/>
        <w:ind w:left="2484"/>
        <w:rPr>
          <w:sz w:val="20"/>
        </w:rPr>
      </w:pPr>
      <w:r w:rsidRPr="00C55DF5">
        <w:rPr>
          <w:sz w:val="20"/>
          <w:lang w:val="en-GB"/>
        </w:rPr>
        <w:t>Summary:</w:t>
      </w:r>
      <w:r>
        <w:rPr>
          <w:sz w:val="20"/>
          <w:lang w:val="en-GB"/>
        </w:rPr>
        <w:t xml:space="preserve"> </w:t>
      </w:r>
      <w:r w:rsidRPr="00C55DF5">
        <w:rPr>
          <w:i/>
          <w:sz w:val="20"/>
          <w:lang w:val="en-GB"/>
        </w:rPr>
        <w:t>Histoire de la</w:t>
      </w:r>
      <w:r w:rsidRPr="00C55DF5">
        <w:rPr>
          <w:sz w:val="20"/>
          <w:lang w:val="en-GB"/>
        </w:rPr>
        <w:t xml:space="preserve"> </w:t>
      </w:r>
      <w:proofErr w:type="spellStart"/>
      <w:r w:rsidRPr="00C55DF5">
        <w:rPr>
          <w:i/>
          <w:sz w:val="20"/>
          <w:lang w:val="en-GB"/>
        </w:rPr>
        <w:t>Folie</w:t>
      </w:r>
      <w:proofErr w:type="spellEnd"/>
      <w:r w:rsidRPr="00C55DF5">
        <w:rPr>
          <w:i/>
          <w:sz w:val="20"/>
          <w:lang w:val="en-GB"/>
        </w:rPr>
        <w:t xml:space="preserve"> à </w:t>
      </w:r>
      <w:proofErr w:type="spellStart"/>
      <w:r w:rsidRPr="00C55DF5">
        <w:rPr>
          <w:i/>
          <w:sz w:val="20"/>
          <w:lang w:val="en-GB"/>
        </w:rPr>
        <w:t>l’age</w:t>
      </w:r>
      <w:proofErr w:type="spellEnd"/>
      <w:r w:rsidRPr="00C55DF5">
        <w:rPr>
          <w:i/>
          <w:sz w:val="20"/>
          <w:lang w:val="en-GB"/>
        </w:rPr>
        <w:t xml:space="preserve"> </w:t>
      </w:r>
      <w:proofErr w:type="spellStart"/>
      <w:r w:rsidRPr="00C55DF5">
        <w:rPr>
          <w:i/>
          <w:sz w:val="20"/>
          <w:lang w:val="en-GB"/>
        </w:rPr>
        <w:t>classique</w:t>
      </w:r>
      <w:proofErr w:type="spellEnd"/>
      <w:r w:rsidRPr="00C55DF5">
        <w:rPr>
          <w:sz w:val="20"/>
          <w:lang w:val="en-GB"/>
        </w:rPr>
        <w:t>, Foucault’s monumental doc</w:t>
      </w:r>
      <w:r>
        <w:rPr>
          <w:sz w:val="20"/>
          <w:lang w:val="en-GB"/>
        </w:rPr>
        <w:t>toral thesis</w:t>
      </w:r>
      <w:r w:rsidRPr="00C55DF5">
        <w:rPr>
          <w:sz w:val="20"/>
          <w:lang w:val="en-GB"/>
        </w:rPr>
        <w:t xml:space="preserve"> has had a lasting and transformative effect on the concept of reason and its role in history. Given the status both of the author and the text in question, it seems curious that a complementary thesis Foucault wrote and defended together with said dissertation has, until recently, been deemed unsuitable for publication. Foucault’s </w:t>
      </w:r>
      <w:proofErr w:type="spellStart"/>
      <w:r w:rsidRPr="00C55DF5">
        <w:rPr>
          <w:i/>
          <w:sz w:val="20"/>
          <w:lang w:val="en-GB"/>
        </w:rPr>
        <w:t>Anthropologie</w:t>
      </w:r>
      <w:proofErr w:type="spellEnd"/>
      <w:r w:rsidRPr="00C55DF5">
        <w:rPr>
          <w:sz w:val="20"/>
          <w:lang w:val="en-GB"/>
        </w:rPr>
        <w:t xml:space="preserve">-essay is tame by comparison with the history of madness. While the former is conservative in subject matter, expository style and methodological precision, the latter is by standards of academic scholarship eclectic, idiosyncratic and conjectural. Scientific publishing tends towards the cautious and the conventional. All the same, the latter was published, the former was not. This unequal treatment of the two theses is puzzling and calls for explanation. Unless the claim is that, erratically, one study fell far short of the other in forethought and mindfulness, we must look for interpretative contingencies governing the human sciences in post-war Europe to supply a discursively grounded account of the lopsided reception of Foucault’s doctoral findings. </w:t>
      </w:r>
    </w:p>
    <w:p w:rsidR="0025116A" w:rsidRPr="0025116A" w:rsidRDefault="0025116A" w:rsidP="00490371">
      <w:pPr>
        <w:pStyle w:val="Listenabsatz"/>
        <w:ind w:left="2484"/>
      </w:pPr>
    </w:p>
    <w:p w:rsidR="00C55DF5" w:rsidRDefault="00D212D5" w:rsidP="00490371">
      <w:pPr>
        <w:pStyle w:val="Listenabsatz"/>
        <w:numPr>
          <w:ilvl w:val="0"/>
          <w:numId w:val="4"/>
        </w:numPr>
        <w:rPr>
          <w:lang w:val="fr-CA"/>
        </w:rPr>
      </w:pPr>
      <w:r>
        <w:t xml:space="preserve">10:25: </w:t>
      </w:r>
      <w:r w:rsidR="00490371">
        <w:t>“</w:t>
      </w:r>
      <w:proofErr w:type="spellStart"/>
      <w:r w:rsidR="00F364C7" w:rsidRPr="00F364C7">
        <w:t>Governmentali</w:t>
      </w:r>
      <w:r w:rsidR="00C427F2">
        <w:t>ty</w:t>
      </w:r>
      <w:proofErr w:type="spellEnd"/>
      <w:r w:rsidR="00C427F2">
        <w:t xml:space="preserve"> and the Politics of Self-cul</w:t>
      </w:r>
      <w:r w:rsidR="00F364C7" w:rsidRPr="00F364C7">
        <w:t>t</w:t>
      </w:r>
      <w:r w:rsidR="00C427F2">
        <w:t>i</w:t>
      </w:r>
      <w:r w:rsidR="00F364C7" w:rsidRPr="00F364C7">
        <w:t xml:space="preserve">vation: Foucault in the Context of </w:t>
      </w:r>
      <w:r w:rsidR="00490371">
        <w:t>Contemporary Chinese Philosophy,”</w:t>
      </w:r>
      <w:r w:rsidR="00F364C7" w:rsidRPr="00F364C7">
        <w:t xml:space="preserve"> </w:t>
      </w:r>
      <w:r w:rsidR="00F364C7" w:rsidRPr="00490371">
        <w:rPr>
          <w:i/>
        </w:rPr>
        <w:t xml:space="preserve">Fabian </w:t>
      </w:r>
      <w:proofErr w:type="spellStart"/>
      <w:r w:rsidR="00F364C7" w:rsidRPr="00490371">
        <w:rPr>
          <w:i/>
        </w:rPr>
        <w:t>Heube</w:t>
      </w:r>
      <w:r w:rsidR="00490371">
        <w:rPr>
          <w:i/>
        </w:rPr>
        <w:t>l</w:t>
      </w:r>
      <w:proofErr w:type="spellEnd"/>
      <w:r w:rsidR="00490371">
        <w:rPr>
          <w:i/>
        </w:rPr>
        <w:t xml:space="preserve"> </w:t>
      </w:r>
      <w:r w:rsidR="00490371">
        <w:t>(</w:t>
      </w:r>
      <w:proofErr w:type="spellStart"/>
      <w:r w:rsidR="00490371" w:rsidRPr="00490371">
        <w:rPr>
          <w:lang w:val="fr-CA"/>
        </w:rPr>
        <w:t>Academi</w:t>
      </w:r>
      <w:r w:rsidR="00490371">
        <w:rPr>
          <w:lang w:val="fr-CA"/>
        </w:rPr>
        <w:t>a</w:t>
      </w:r>
      <w:proofErr w:type="spellEnd"/>
      <w:r w:rsidR="00490371">
        <w:rPr>
          <w:lang w:val="fr-CA"/>
        </w:rPr>
        <w:t xml:space="preserve"> </w:t>
      </w:r>
      <w:proofErr w:type="spellStart"/>
      <w:r w:rsidR="00490371">
        <w:rPr>
          <w:lang w:val="fr-CA"/>
        </w:rPr>
        <w:t>Sinica</w:t>
      </w:r>
      <w:proofErr w:type="spellEnd"/>
      <w:r w:rsidR="00490371">
        <w:rPr>
          <w:lang w:val="fr-CA"/>
        </w:rPr>
        <w:t>, Taipei)</w:t>
      </w:r>
    </w:p>
    <w:p w:rsidR="00490371" w:rsidRPr="00C55DF5" w:rsidRDefault="00C55DF5" w:rsidP="00C55DF5">
      <w:pPr>
        <w:pStyle w:val="Listenabsatz"/>
        <w:ind w:left="2484"/>
        <w:rPr>
          <w:sz w:val="20"/>
          <w:lang w:val="fr-CA"/>
        </w:rPr>
      </w:pPr>
      <w:proofErr w:type="spellStart"/>
      <w:r w:rsidRPr="00C55DF5">
        <w:rPr>
          <w:sz w:val="20"/>
          <w:lang w:val="fr-CA"/>
        </w:rPr>
        <w:t>Summary</w:t>
      </w:r>
      <w:proofErr w:type="spellEnd"/>
      <w:r w:rsidRPr="00C55DF5">
        <w:rPr>
          <w:sz w:val="20"/>
          <w:lang w:val="fr-CA"/>
        </w:rPr>
        <w:t xml:space="preserve"> : </w:t>
      </w:r>
      <w:r w:rsidRPr="00C55DF5">
        <w:rPr>
          <w:sz w:val="20"/>
          <w:lang w:val="en-GB"/>
        </w:rPr>
        <w:t xml:space="preserve">My presentation will not only deal with the "reception" of Foucault in China, it rather combines reflections about this reception with the use of Foucault's "conceptual tool box" to address contemporary problems of political thought in the Chinese speaking world. Throughout the 20th century, Chinese scholars have been discussing possibilities of establishing democratic politics in China. From the perspective of the relation between </w:t>
      </w:r>
      <w:proofErr w:type="spellStart"/>
      <w:r w:rsidRPr="00C55DF5">
        <w:rPr>
          <w:sz w:val="20"/>
          <w:lang w:val="en-GB"/>
        </w:rPr>
        <w:t>governmentality</w:t>
      </w:r>
      <w:proofErr w:type="spellEnd"/>
      <w:r w:rsidRPr="00C55DF5">
        <w:rPr>
          <w:sz w:val="20"/>
          <w:lang w:val="en-GB"/>
        </w:rPr>
        <w:t xml:space="preserve"> and self-cultivation in the late Foucault, I will try to interpret the attempt within contemporary Neo-Confucianism to reconcile modern democracy and the rule of law with the Confucian idea of government based on self-cultivation. </w:t>
      </w:r>
    </w:p>
    <w:p w:rsidR="00490371" w:rsidRDefault="00490371" w:rsidP="00490371">
      <w:pPr>
        <w:rPr>
          <w:lang w:val="fr-CA"/>
        </w:rPr>
      </w:pPr>
    </w:p>
    <w:p w:rsidR="00490371" w:rsidRDefault="00D212D5" w:rsidP="00D212D5">
      <w:pPr>
        <w:ind w:left="2124" w:firstLine="360"/>
        <w:rPr>
          <w:lang w:val="fr-CA"/>
        </w:rPr>
      </w:pPr>
      <w:r>
        <w:rPr>
          <w:lang w:val="fr-CA"/>
        </w:rPr>
        <w:t xml:space="preserve">11: 20: </w:t>
      </w:r>
      <w:r w:rsidR="00490371">
        <w:rPr>
          <w:lang w:val="fr-CA"/>
        </w:rPr>
        <w:t>Coffee Break</w:t>
      </w:r>
    </w:p>
    <w:p w:rsidR="00490371" w:rsidRPr="00490371" w:rsidRDefault="00490371" w:rsidP="00490371">
      <w:pPr>
        <w:ind w:left="2124"/>
        <w:rPr>
          <w:lang w:val="fr-CA"/>
        </w:rPr>
      </w:pPr>
    </w:p>
    <w:p w:rsidR="00490371" w:rsidRDefault="00D212D5" w:rsidP="00EE6925">
      <w:pPr>
        <w:pStyle w:val="Listenabsatz"/>
        <w:numPr>
          <w:ilvl w:val="0"/>
          <w:numId w:val="4"/>
        </w:numPr>
      </w:pPr>
      <w:r>
        <w:t xml:space="preserve">11:30: </w:t>
      </w:r>
      <w:r w:rsidR="00490371">
        <w:t xml:space="preserve">“On the Use and Abuse of Foucault in America”, </w:t>
      </w:r>
      <w:r w:rsidR="00490371">
        <w:rPr>
          <w:i/>
        </w:rPr>
        <w:t xml:space="preserve">James </w:t>
      </w:r>
      <w:proofErr w:type="spellStart"/>
      <w:r w:rsidR="00490371">
        <w:rPr>
          <w:i/>
        </w:rPr>
        <w:t>Faubion</w:t>
      </w:r>
      <w:proofErr w:type="spellEnd"/>
      <w:r w:rsidR="00490371">
        <w:t xml:space="preserve"> (Rice University)</w:t>
      </w:r>
    </w:p>
    <w:p w:rsidR="00490371" w:rsidRDefault="00490371" w:rsidP="00490371"/>
    <w:p w:rsidR="00490371" w:rsidRDefault="00D212D5" w:rsidP="00490371">
      <w:pPr>
        <w:pStyle w:val="Listenabsatz"/>
        <w:numPr>
          <w:ilvl w:val="0"/>
          <w:numId w:val="4"/>
        </w:numPr>
      </w:pPr>
      <w:r>
        <w:t xml:space="preserve">12: 00: </w:t>
      </w:r>
      <w:r w:rsidR="00490371">
        <w:t xml:space="preserve">“Foucault in Germany,” </w:t>
      </w:r>
      <w:r w:rsidR="00490371">
        <w:rPr>
          <w:i/>
        </w:rPr>
        <w:t>Martin Saar</w:t>
      </w:r>
      <w:r w:rsidR="00490371">
        <w:t xml:space="preserve"> (</w:t>
      </w:r>
      <w:proofErr w:type="spellStart"/>
      <w:r w:rsidR="00490371">
        <w:t>Universität</w:t>
      </w:r>
      <w:proofErr w:type="spellEnd"/>
      <w:r w:rsidR="00490371">
        <w:t xml:space="preserve"> Hamburg)</w:t>
      </w:r>
    </w:p>
    <w:p w:rsidR="00490371" w:rsidRDefault="00490371" w:rsidP="00490371"/>
    <w:p w:rsidR="00490371" w:rsidRDefault="00EE6925" w:rsidP="00490371">
      <w:r>
        <w:t>12:3</w:t>
      </w:r>
      <w:r w:rsidR="00490371">
        <w:t>0-14:30</w:t>
      </w:r>
      <w:r w:rsidR="00490371">
        <w:tab/>
      </w:r>
      <w:r w:rsidR="00490371">
        <w:tab/>
        <w:t>Lunch</w:t>
      </w:r>
      <w:r w:rsidR="00D1189C">
        <w:t xml:space="preserve"> (restaurant to be announced)</w:t>
      </w:r>
    </w:p>
    <w:p w:rsidR="00490371" w:rsidRDefault="00490371" w:rsidP="00490371"/>
    <w:p w:rsidR="00490371" w:rsidRDefault="00490371" w:rsidP="00490371">
      <w:pPr>
        <w:ind w:left="2120" w:hanging="2120"/>
      </w:pPr>
      <w:r>
        <w:t>14:30-16:30</w:t>
      </w:r>
      <w:r>
        <w:tab/>
      </w:r>
      <w:r>
        <w:tab/>
        <w:t>Part 3: Roundtable on Foucault’s Cross-National, Cross-Disciplinary Reception</w:t>
      </w:r>
    </w:p>
    <w:p w:rsidR="004974E6" w:rsidRDefault="004974E6" w:rsidP="00490371">
      <w:pPr>
        <w:ind w:left="2120" w:hanging="2120"/>
      </w:pPr>
      <w:r>
        <w:tab/>
      </w:r>
      <w:proofErr w:type="gramStart"/>
      <w:r>
        <w:t>with</w:t>
      </w:r>
      <w:proofErr w:type="gramEnd"/>
      <w:r>
        <w:t xml:space="preserve"> opening statements by:</w:t>
      </w:r>
    </w:p>
    <w:p w:rsidR="004974E6" w:rsidRDefault="004974E6" w:rsidP="004974E6">
      <w:pPr>
        <w:pStyle w:val="Listenabsatz"/>
        <w:numPr>
          <w:ilvl w:val="0"/>
          <w:numId w:val="5"/>
        </w:numPr>
      </w:pPr>
      <w:proofErr w:type="spellStart"/>
      <w:r>
        <w:t>Frieder</w:t>
      </w:r>
      <w:proofErr w:type="spellEnd"/>
      <w:r>
        <w:t xml:space="preserve"> </w:t>
      </w:r>
      <w:proofErr w:type="spellStart"/>
      <w:r>
        <w:t>Vogelmann</w:t>
      </w:r>
      <w:proofErr w:type="spellEnd"/>
      <w:r>
        <w:t xml:space="preserve"> (</w:t>
      </w:r>
      <w:proofErr w:type="spellStart"/>
      <w:r>
        <w:t>Universität</w:t>
      </w:r>
      <w:proofErr w:type="spellEnd"/>
      <w:r>
        <w:t xml:space="preserve"> Frankfurt)</w:t>
      </w:r>
    </w:p>
    <w:p w:rsidR="004974E6" w:rsidRDefault="004974E6" w:rsidP="004974E6">
      <w:pPr>
        <w:pStyle w:val="Listenabsatz"/>
        <w:numPr>
          <w:ilvl w:val="0"/>
          <w:numId w:val="5"/>
        </w:numPr>
      </w:pPr>
      <w:r>
        <w:t xml:space="preserve">Sven </w:t>
      </w:r>
      <w:proofErr w:type="spellStart"/>
      <w:r>
        <w:t>Opitz</w:t>
      </w:r>
      <w:proofErr w:type="spellEnd"/>
      <w:r>
        <w:t xml:space="preserve"> (</w:t>
      </w:r>
      <w:proofErr w:type="spellStart"/>
      <w:r>
        <w:t>Universität</w:t>
      </w:r>
      <w:proofErr w:type="spellEnd"/>
      <w:r>
        <w:t xml:space="preserve"> Hamburg, co-editor of </w:t>
      </w:r>
      <w:r>
        <w:rPr>
          <w:i/>
        </w:rPr>
        <w:t>Foucault Studies</w:t>
      </w:r>
      <w:r>
        <w:t>)</w:t>
      </w:r>
    </w:p>
    <w:p w:rsidR="00B171EB" w:rsidRDefault="004974E6" w:rsidP="000F1907">
      <w:pPr>
        <w:pStyle w:val="Listenabsatz"/>
        <w:numPr>
          <w:ilvl w:val="0"/>
          <w:numId w:val="5"/>
        </w:numPr>
      </w:pPr>
      <w:proofErr w:type="spellStart"/>
      <w:r>
        <w:t>Elfriede</w:t>
      </w:r>
      <w:proofErr w:type="spellEnd"/>
      <w:r>
        <w:t xml:space="preserve"> </w:t>
      </w:r>
      <w:proofErr w:type="spellStart"/>
      <w:r>
        <w:t>Fürsich</w:t>
      </w:r>
      <w:proofErr w:type="spellEnd"/>
      <w:r>
        <w:t xml:space="preserve"> (</w:t>
      </w:r>
      <w:proofErr w:type="spellStart"/>
      <w:r>
        <w:t>Freie</w:t>
      </w:r>
      <w:proofErr w:type="spellEnd"/>
      <w:r>
        <w:t xml:space="preserve"> </w:t>
      </w:r>
      <w:proofErr w:type="spellStart"/>
      <w:r>
        <w:t>Universität</w:t>
      </w:r>
      <w:proofErr w:type="spellEnd"/>
      <w:r>
        <w:t xml:space="preserve"> Berlin)</w:t>
      </w:r>
    </w:p>
    <w:p w:rsidR="00490371" w:rsidRPr="000D119E" w:rsidRDefault="00D212D5" w:rsidP="000D119E">
      <w:pPr>
        <w:pStyle w:val="Listenabsatz"/>
        <w:numPr>
          <w:ilvl w:val="0"/>
          <w:numId w:val="5"/>
        </w:numPr>
      </w:pPr>
      <w:proofErr w:type="spellStart"/>
      <w:r>
        <w:t>Mariella</w:t>
      </w:r>
      <w:proofErr w:type="spellEnd"/>
      <w:r>
        <w:t xml:space="preserve"> </w:t>
      </w:r>
      <w:proofErr w:type="spellStart"/>
      <w:r>
        <w:t>Pandolfi</w:t>
      </w:r>
      <w:proofErr w:type="spellEnd"/>
      <w:r>
        <w:t xml:space="preserve"> and o</w:t>
      </w:r>
      <w:r w:rsidR="00B171EB">
        <w:t>ther panelists</w:t>
      </w:r>
    </w:p>
    <w:sectPr w:rsidR="00490371" w:rsidRPr="000D119E" w:rsidSect="0047201C">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74F" w:rsidRDefault="005C574F">
      <w:r>
        <w:separator/>
      </w:r>
    </w:p>
  </w:endnote>
  <w:endnote w:type="continuationSeparator" w:id="0">
    <w:p w:rsidR="005C574F" w:rsidRDefault="005C5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74F" w:rsidRDefault="005C574F">
      <w:r>
        <w:separator/>
      </w:r>
    </w:p>
  </w:footnote>
  <w:footnote w:type="continuationSeparator" w:id="0">
    <w:p w:rsidR="005C574F" w:rsidRDefault="005C574F">
      <w:r>
        <w:continuationSeparator/>
      </w:r>
    </w:p>
  </w:footnote>
  <w:footnote w:id="1">
    <w:p w:rsidR="00EE6925" w:rsidRDefault="00EE6925">
      <w:pPr>
        <w:pStyle w:val="Funotentext"/>
      </w:pPr>
      <w:r w:rsidRPr="00EE6925">
        <w:rPr>
          <w:rStyle w:val="Funotenzeichen"/>
        </w:rPr>
        <w:sym w:font="Symbol" w:char="F02A"/>
      </w:r>
      <w:r>
        <w:t xml:space="preserve"> </w:t>
      </w:r>
      <w:r w:rsidRPr="00D212D5">
        <w:rPr>
          <w:sz w:val="20"/>
        </w:rPr>
        <w:t>NB: The presentation and immediate discussion of each paper will be allotted 55 to 60 minutes total time, with the exception of the last two papers of part 2 which will be shorter and only briefly discussed since they are an introduction to part 3.</w:t>
      </w:r>
    </w:p>
    <w:p w:rsidR="00EE6925" w:rsidRDefault="00EE6925">
      <w:pPr>
        <w:pStyle w:val="Funotentext"/>
      </w:pPr>
    </w:p>
    <w:p w:rsidR="00EE6925" w:rsidRDefault="00EE6925">
      <w:pPr>
        <w:pStyle w:val="Funotentext"/>
      </w:pPr>
    </w:p>
    <w:p w:rsidR="00EE6925" w:rsidRDefault="00EE6925">
      <w:pPr>
        <w:pStyle w:val="Funotentext"/>
      </w:pPr>
    </w:p>
    <w:p w:rsidR="00EE6925" w:rsidRDefault="00EE6925">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60FF3"/>
    <w:multiLevelType w:val="hybridMultilevel"/>
    <w:tmpl w:val="B8EE34AA"/>
    <w:lvl w:ilvl="0" w:tplc="040C000B">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
    <w:nsid w:val="61123F94"/>
    <w:multiLevelType w:val="hybridMultilevel"/>
    <w:tmpl w:val="828A6C92"/>
    <w:lvl w:ilvl="0" w:tplc="040C000B">
      <w:start w:val="1"/>
      <w:numFmt w:val="bullet"/>
      <w:lvlText w:val=""/>
      <w:lvlJc w:val="left"/>
      <w:pPr>
        <w:ind w:left="2480" w:hanging="360"/>
      </w:pPr>
      <w:rPr>
        <w:rFonts w:ascii="Wingdings" w:hAnsi="Wingdings" w:hint="default"/>
      </w:rPr>
    </w:lvl>
    <w:lvl w:ilvl="1" w:tplc="040C0003" w:tentative="1">
      <w:start w:val="1"/>
      <w:numFmt w:val="bullet"/>
      <w:lvlText w:val="o"/>
      <w:lvlJc w:val="left"/>
      <w:pPr>
        <w:ind w:left="3200" w:hanging="360"/>
      </w:pPr>
      <w:rPr>
        <w:rFonts w:ascii="Courier New" w:hAnsi="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2">
    <w:nsid w:val="67352DB8"/>
    <w:multiLevelType w:val="hybridMultilevel"/>
    <w:tmpl w:val="66EE4DE6"/>
    <w:lvl w:ilvl="0" w:tplc="040C000B">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
    <w:nsid w:val="6CB702D4"/>
    <w:multiLevelType w:val="hybridMultilevel"/>
    <w:tmpl w:val="6924EB02"/>
    <w:lvl w:ilvl="0" w:tplc="040C000B">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4">
    <w:nsid w:val="7E5A1D44"/>
    <w:multiLevelType w:val="hybridMultilevel"/>
    <w:tmpl w:val="CBCCFEAA"/>
    <w:lvl w:ilvl="0" w:tplc="040C000B">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hint="default"/>
      </w:rPr>
    </w:lvl>
    <w:lvl w:ilvl="8" w:tplc="040C0005" w:tentative="1">
      <w:start w:val="1"/>
      <w:numFmt w:val="bullet"/>
      <w:lvlText w:val=""/>
      <w:lvlJc w:val="left"/>
      <w:pPr>
        <w:ind w:left="8244"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0B6ED0"/>
    <w:rsid w:val="000B6ED0"/>
    <w:rsid w:val="000D119E"/>
    <w:rsid w:val="000F1907"/>
    <w:rsid w:val="001D7BC3"/>
    <w:rsid w:val="00211402"/>
    <w:rsid w:val="0025116A"/>
    <w:rsid w:val="00254116"/>
    <w:rsid w:val="00422DC3"/>
    <w:rsid w:val="0047201C"/>
    <w:rsid w:val="00490371"/>
    <w:rsid w:val="004974E6"/>
    <w:rsid w:val="005C574F"/>
    <w:rsid w:val="00602ABF"/>
    <w:rsid w:val="00740115"/>
    <w:rsid w:val="007D2601"/>
    <w:rsid w:val="00925275"/>
    <w:rsid w:val="00973DEF"/>
    <w:rsid w:val="00A11436"/>
    <w:rsid w:val="00A746EB"/>
    <w:rsid w:val="00AD085C"/>
    <w:rsid w:val="00B171EB"/>
    <w:rsid w:val="00B920CB"/>
    <w:rsid w:val="00BB5B1E"/>
    <w:rsid w:val="00C427F2"/>
    <w:rsid w:val="00C55DF5"/>
    <w:rsid w:val="00CD6FE9"/>
    <w:rsid w:val="00D1189C"/>
    <w:rsid w:val="00D212D5"/>
    <w:rsid w:val="00EE6925"/>
    <w:rsid w:val="00F364C7"/>
    <w:rsid w:val="00FC217D"/>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67"/>
  <w:style w:type="paragraph" w:default="1" w:styleId="Standard">
    <w:name w:val="Normal"/>
    <w:qFormat/>
    <w:rsid w:val="00CF5577"/>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B6ED0"/>
    <w:pPr>
      <w:ind w:left="720"/>
      <w:contextualSpacing/>
    </w:pPr>
  </w:style>
  <w:style w:type="paragraph" w:styleId="Funotentext">
    <w:name w:val="footnote text"/>
    <w:basedOn w:val="Standard"/>
    <w:link w:val="FunotentextZchn"/>
    <w:rsid w:val="00EE6925"/>
  </w:style>
  <w:style w:type="character" w:customStyle="1" w:styleId="FunotentextZchn">
    <w:name w:val="Fußnotentext Zchn"/>
    <w:basedOn w:val="Absatz-Standardschriftart"/>
    <w:link w:val="Funotentext"/>
    <w:rsid w:val="00EE6925"/>
    <w:rPr>
      <w:lang w:val="en-US"/>
    </w:rPr>
  </w:style>
  <w:style w:type="character" w:styleId="Funotenzeichen">
    <w:name w:val="footnote reference"/>
    <w:basedOn w:val="Absatz-Standardschriftart"/>
    <w:rsid w:val="00EE69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8070">
      <w:bodyDiv w:val="1"/>
      <w:marLeft w:val="0"/>
      <w:marRight w:val="0"/>
      <w:marTop w:val="0"/>
      <w:marBottom w:val="0"/>
      <w:divBdr>
        <w:top w:val="none" w:sz="0" w:space="0" w:color="auto"/>
        <w:left w:val="none" w:sz="0" w:space="0" w:color="auto"/>
        <w:bottom w:val="none" w:sz="0" w:space="0" w:color="auto"/>
        <w:right w:val="none" w:sz="0" w:space="0" w:color="auto"/>
      </w:divBdr>
      <w:divsChild>
        <w:div w:id="613905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911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8124596">
      <w:bodyDiv w:val="1"/>
      <w:marLeft w:val="0"/>
      <w:marRight w:val="0"/>
      <w:marTop w:val="0"/>
      <w:marBottom w:val="0"/>
      <w:divBdr>
        <w:top w:val="none" w:sz="0" w:space="0" w:color="auto"/>
        <w:left w:val="none" w:sz="0" w:space="0" w:color="auto"/>
        <w:bottom w:val="none" w:sz="0" w:space="0" w:color="auto"/>
        <w:right w:val="none" w:sz="0" w:space="0" w:color="auto"/>
      </w:divBdr>
      <w:divsChild>
        <w:div w:id="75093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299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1086</Words>
  <Characters>6849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Université de Montréal</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McFalls</dc:creator>
  <cp:keywords/>
  <cp:lastModifiedBy>Frau M.A.  Ulrike Spohn</cp:lastModifiedBy>
  <cp:revision>2</cp:revision>
  <cp:lastPrinted>2012-05-07T12:38:00Z</cp:lastPrinted>
  <dcterms:created xsi:type="dcterms:W3CDTF">2012-05-16T15:12:00Z</dcterms:created>
  <dcterms:modified xsi:type="dcterms:W3CDTF">2012-05-16T15:12:00Z</dcterms:modified>
</cp:coreProperties>
</file>